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8D" w:rsidRPr="007E1815" w:rsidRDefault="00034F8D" w:rsidP="007E1815">
      <w:pPr>
        <w:ind w:firstLine="708"/>
        <w:jc w:val="right"/>
        <w:rPr>
          <w:sz w:val="24"/>
          <w:szCs w:val="24"/>
        </w:rPr>
      </w:pPr>
      <w:r w:rsidRPr="007E1815">
        <w:rPr>
          <w:b/>
          <w:sz w:val="24"/>
          <w:szCs w:val="24"/>
          <w:u w:val="single"/>
        </w:rPr>
        <w:t>Tárgy</w:t>
      </w:r>
      <w:r w:rsidR="00AC6DB6" w:rsidRPr="007E1815">
        <w:rPr>
          <w:sz w:val="24"/>
          <w:szCs w:val="24"/>
        </w:rPr>
        <w:t xml:space="preserve">: </w:t>
      </w:r>
      <w:r w:rsidR="00637030" w:rsidRPr="007E1815">
        <w:rPr>
          <w:sz w:val="24"/>
          <w:szCs w:val="24"/>
        </w:rPr>
        <w:t>előzetes vitarendezés</w:t>
      </w:r>
      <w:r w:rsidR="00EF6990" w:rsidRPr="007E1815">
        <w:rPr>
          <w:sz w:val="24"/>
          <w:szCs w:val="24"/>
        </w:rPr>
        <w:t>i kérelemre válasz</w:t>
      </w:r>
    </w:p>
    <w:p w:rsidR="00034F8D" w:rsidRPr="007E1815" w:rsidRDefault="00034F8D" w:rsidP="007E1815">
      <w:pPr>
        <w:ind w:firstLine="708"/>
        <w:rPr>
          <w:sz w:val="24"/>
          <w:szCs w:val="24"/>
        </w:rPr>
      </w:pPr>
    </w:p>
    <w:p w:rsidR="005C4B60" w:rsidRPr="007E1815" w:rsidRDefault="005C4B60" w:rsidP="007E1815">
      <w:pPr>
        <w:rPr>
          <w:b/>
          <w:sz w:val="24"/>
          <w:szCs w:val="24"/>
        </w:rPr>
      </w:pPr>
    </w:p>
    <w:p w:rsidR="007E1815" w:rsidRDefault="007E1815" w:rsidP="007E1815">
      <w:pPr>
        <w:jc w:val="center"/>
        <w:rPr>
          <w:b/>
          <w:sz w:val="24"/>
          <w:szCs w:val="24"/>
        </w:rPr>
      </w:pPr>
    </w:p>
    <w:p w:rsidR="00034F8D" w:rsidRPr="007E1815" w:rsidRDefault="00D72AE5" w:rsidP="007E1815">
      <w:pPr>
        <w:jc w:val="center"/>
        <w:rPr>
          <w:b/>
          <w:sz w:val="24"/>
          <w:szCs w:val="24"/>
        </w:rPr>
      </w:pPr>
      <w:r w:rsidRPr="007E1815">
        <w:rPr>
          <w:b/>
          <w:sz w:val="24"/>
          <w:szCs w:val="24"/>
        </w:rPr>
        <w:t>Tisztelt Ajánlattevő</w:t>
      </w:r>
      <w:r w:rsidR="00034F8D" w:rsidRPr="007E1815">
        <w:rPr>
          <w:b/>
          <w:sz w:val="24"/>
          <w:szCs w:val="24"/>
        </w:rPr>
        <w:t>!</w:t>
      </w:r>
    </w:p>
    <w:p w:rsidR="00034F8D" w:rsidRPr="007E1815" w:rsidRDefault="00034F8D" w:rsidP="007E1815">
      <w:pPr>
        <w:rPr>
          <w:b/>
          <w:sz w:val="24"/>
          <w:szCs w:val="24"/>
        </w:rPr>
      </w:pPr>
    </w:p>
    <w:p w:rsidR="00034F8D" w:rsidRPr="007E1815" w:rsidRDefault="00034F8D" w:rsidP="007E1815">
      <w:pPr>
        <w:rPr>
          <w:sz w:val="24"/>
          <w:szCs w:val="24"/>
        </w:rPr>
      </w:pPr>
    </w:p>
    <w:p w:rsidR="00AC6DB6" w:rsidRPr="007E1815" w:rsidRDefault="00034F8D" w:rsidP="007E1815">
      <w:pPr>
        <w:jc w:val="both"/>
        <w:rPr>
          <w:sz w:val="24"/>
          <w:szCs w:val="24"/>
        </w:rPr>
      </w:pPr>
      <w:r w:rsidRPr="007E1815">
        <w:rPr>
          <w:sz w:val="24"/>
          <w:szCs w:val="24"/>
        </w:rPr>
        <w:t xml:space="preserve">A </w:t>
      </w:r>
      <w:proofErr w:type="spellStart"/>
      <w:r w:rsidRPr="007E1815">
        <w:rPr>
          <w:sz w:val="24"/>
          <w:szCs w:val="24"/>
        </w:rPr>
        <w:t>Jahn</w:t>
      </w:r>
      <w:proofErr w:type="spellEnd"/>
      <w:r w:rsidRPr="007E1815">
        <w:rPr>
          <w:sz w:val="24"/>
          <w:szCs w:val="24"/>
        </w:rPr>
        <w:t xml:space="preserve"> Ferenc Dél-pesti Kórház és Rendelőintézet</w:t>
      </w:r>
      <w:r w:rsidR="00DE4F2A" w:rsidRPr="007E1815">
        <w:rPr>
          <w:sz w:val="24"/>
          <w:szCs w:val="24"/>
        </w:rPr>
        <w:t xml:space="preserve">, mint Ajánlatkérő </w:t>
      </w:r>
      <w:r w:rsidRPr="007E1815">
        <w:rPr>
          <w:sz w:val="24"/>
          <w:szCs w:val="24"/>
        </w:rPr>
        <w:t>á</w:t>
      </w:r>
      <w:r w:rsidR="00536FC6" w:rsidRPr="007E1815">
        <w:rPr>
          <w:sz w:val="24"/>
          <w:szCs w:val="24"/>
        </w:rPr>
        <w:t>ltal</w:t>
      </w:r>
      <w:r w:rsidR="00DE4F2A" w:rsidRPr="007E1815">
        <w:rPr>
          <w:sz w:val="24"/>
          <w:szCs w:val="24"/>
        </w:rPr>
        <w:t xml:space="preserve"> indított</w:t>
      </w:r>
      <w:r w:rsidR="00536FC6" w:rsidRPr="007E1815">
        <w:rPr>
          <w:sz w:val="24"/>
          <w:szCs w:val="24"/>
        </w:rPr>
        <w:t xml:space="preserve"> „</w:t>
      </w:r>
      <w:r w:rsidR="00DE4F2A" w:rsidRPr="007E1815">
        <w:rPr>
          <w:b/>
          <w:sz w:val="24"/>
          <w:szCs w:val="24"/>
        </w:rPr>
        <w:t>Sterilizáló berendezés és tartozékai beszerzése</w:t>
      </w:r>
      <w:r w:rsidR="00395DFD" w:rsidRPr="007E1815">
        <w:rPr>
          <w:b/>
          <w:bCs/>
          <w:iCs/>
          <w:sz w:val="24"/>
          <w:szCs w:val="24"/>
        </w:rPr>
        <w:t xml:space="preserve">” </w:t>
      </w:r>
      <w:r w:rsidR="00A1738E" w:rsidRPr="007E1815">
        <w:rPr>
          <w:sz w:val="24"/>
          <w:szCs w:val="24"/>
        </w:rPr>
        <w:t>tárgyában</w:t>
      </w:r>
      <w:r w:rsidR="00694A87" w:rsidRPr="007E1815">
        <w:rPr>
          <w:sz w:val="24"/>
          <w:szCs w:val="24"/>
        </w:rPr>
        <w:t>,</w:t>
      </w:r>
      <w:r w:rsidR="00DE4F2A" w:rsidRPr="007E1815">
        <w:rPr>
          <w:b/>
          <w:sz w:val="24"/>
          <w:szCs w:val="24"/>
        </w:rPr>
        <w:t xml:space="preserve"> 2017/S 010-014625</w:t>
      </w:r>
      <w:r w:rsidR="00DE4F2A" w:rsidRPr="007E1815">
        <w:rPr>
          <w:sz w:val="24"/>
          <w:szCs w:val="24"/>
        </w:rPr>
        <w:t xml:space="preserve"> számon,</w:t>
      </w:r>
      <w:r w:rsidR="00A1738E" w:rsidRPr="007E1815">
        <w:rPr>
          <w:sz w:val="24"/>
          <w:szCs w:val="24"/>
        </w:rPr>
        <w:t xml:space="preserve"> </w:t>
      </w:r>
      <w:r w:rsidR="00DF11A3" w:rsidRPr="007E1815">
        <w:rPr>
          <w:bCs/>
          <w:sz w:val="24"/>
          <w:szCs w:val="24"/>
        </w:rPr>
        <w:t>a közbeszerzésekről szóló 2015. évi CXLIII. törvény második rész XV. fejezet 81. §. szerint</w:t>
      </w:r>
      <w:r w:rsidR="0043237E" w:rsidRPr="007E1815">
        <w:rPr>
          <w:bCs/>
          <w:sz w:val="24"/>
          <w:szCs w:val="24"/>
        </w:rPr>
        <w:t>i nyílt eljárás</w:t>
      </w:r>
      <w:r w:rsidR="0022149B" w:rsidRPr="007E1815">
        <w:rPr>
          <w:sz w:val="24"/>
          <w:szCs w:val="24"/>
        </w:rPr>
        <w:t>ban</w:t>
      </w:r>
      <w:r w:rsidR="00DE4F2A" w:rsidRPr="007E1815">
        <w:rPr>
          <w:sz w:val="24"/>
          <w:szCs w:val="24"/>
        </w:rPr>
        <w:t>,</w:t>
      </w:r>
      <w:r w:rsidR="00EF6990" w:rsidRPr="007E1815">
        <w:rPr>
          <w:sz w:val="24"/>
          <w:szCs w:val="24"/>
        </w:rPr>
        <w:t xml:space="preserve"> a </w:t>
      </w:r>
      <w:r w:rsidR="0035267E" w:rsidRPr="007E1815">
        <w:rPr>
          <w:sz w:val="24"/>
          <w:szCs w:val="24"/>
        </w:rPr>
        <w:t xml:space="preserve">Johnson </w:t>
      </w:r>
      <w:proofErr w:type="spellStart"/>
      <w:r w:rsidR="0035267E" w:rsidRPr="007E1815">
        <w:rPr>
          <w:sz w:val="24"/>
          <w:szCs w:val="24"/>
        </w:rPr>
        <w:t>&amp;Johnson</w:t>
      </w:r>
      <w:proofErr w:type="spellEnd"/>
      <w:r w:rsidR="00EF6990" w:rsidRPr="007E1815">
        <w:rPr>
          <w:sz w:val="24"/>
          <w:szCs w:val="24"/>
        </w:rPr>
        <w:t xml:space="preserve"> Kft. előzetes vitarendezési kérelmet nyújtott be, melyre az alábbi választ adjuk a Kbt. szerinti törvényes határidőn belül:</w:t>
      </w:r>
    </w:p>
    <w:p w:rsidR="003904F3" w:rsidRPr="007E1815" w:rsidRDefault="003904F3" w:rsidP="007E1815">
      <w:pPr>
        <w:jc w:val="both"/>
        <w:rPr>
          <w:sz w:val="24"/>
          <w:szCs w:val="24"/>
        </w:rPr>
      </w:pPr>
    </w:p>
    <w:p w:rsidR="003904F3" w:rsidRPr="007E1815" w:rsidRDefault="00EF6990" w:rsidP="007E1815">
      <w:pPr>
        <w:jc w:val="both"/>
        <w:rPr>
          <w:b/>
          <w:sz w:val="24"/>
          <w:szCs w:val="24"/>
          <w:u w:val="single"/>
        </w:rPr>
      </w:pPr>
      <w:r w:rsidRPr="007E1815">
        <w:rPr>
          <w:b/>
          <w:sz w:val="24"/>
          <w:szCs w:val="24"/>
          <w:u w:val="single"/>
        </w:rPr>
        <w:t>A vitarendezési kérelmet teljes terjedelemben csatoljuk, mellyel eleget teszünk a Kbt. 80.§ (3) bekezdése szerinti tájékoztatási kötelezettségünknek.</w:t>
      </w:r>
    </w:p>
    <w:p w:rsidR="00C24506" w:rsidRPr="007E1815" w:rsidRDefault="00C24506" w:rsidP="007E1815">
      <w:pPr>
        <w:pStyle w:val="NormlWeb"/>
        <w:spacing w:before="0" w:beforeAutospacing="0" w:after="0" w:afterAutospacing="0"/>
        <w:jc w:val="both"/>
      </w:pPr>
    </w:p>
    <w:p w:rsidR="00EF6990" w:rsidRPr="007E1815" w:rsidRDefault="00EF6990" w:rsidP="007E1815">
      <w:pPr>
        <w:pStyle w:val="NormlWeb"/>
        <w:spacing w:before="0" w:beforeAutospacing="0" w:after="0" w:afterAutospacing="0"/>
        <w:jc w:val="both"/>
      </w:pPr>
    </w:p>
    <w:p w:rsidR="00DE4F2A" w:rsidRPr="007E1815" w:rsidRDefault="00DE4F2A" w:rsidP="007E1815">
      <w:pPr>
        <w:jc w:val="both"/>
        <w:rPr>
          <w:b/>
          <w:sz w:val="24"/>
          <w:szCs w:val="24"/>
          <w:u w:val="single"/>
        </w:rPr>
      </w:pPr>
      <w:r w:rsidRPr="007E1815">
        <w:rPr>
          <w:b/>
          <w:sz w:val="24"/>
          <w:szCs w:val="24"/>
          <w:u w:val="single"/>
        </w:rPr>
        <w:t>Kérelemben megfogalmazott jogsértés:</w:t>
      </w:r>
    </w:p>
    <w:p w:rsidR="00DE4F2A" w:rsidRPr="007E1815" w:rsidRDefault="00DE4F2A" w:rsidP="007E1815">
      <w:pPr>
        <w:jc w:val="both"/>
        <w:rPr>
          <w:sz w:val="24"/>
          <w:szCs w:val="24"/>
        </w:rPr>
      </w:pPr>
    </w:p>
    <w:p w:rsidR="0035267E" w:rsidRPr="007E1815" w:rsidRDefault="0035267E" w:rsidP="007E1815">
      <w:pPr>
        <w:jc w:val="both"/>
        <w:rPr>
          <w:bCs/>
          <w:sz w:val="24"/>
          <w:szCs w:val="24"/>
        </w:rPr>
      </w:pPr>
      <w:r w:rsidRPr="007E1815">
        <w:rPr>
          <w:sz w:val="24"/>
          <w:szCs w:val="24"/>
        </w:rPr>
        <w:t xml:space="preserve">A </w:t>
      </w:r>
      <w:proofErr w:type="spellStart"/>
      <w:r w:rsidRPr="007E1815">
        <w:rPr>
          <w:sz w:val="24"/>
          <w:szCs w:val="24"/>
        </w:rPr>
        <w:t>Jahn</w:t>
      </w:r>
      <w:proofErr w:type="spellEnd"/>
      <w:r w:rsidRPr="007E1815">
        <w:rPr>
          <w:sz w:val="24"/>
          <w:szCs w:val="24"/>
        </w:rPr>
        <w:t xml:space="preserve"> Ferenc Dél-Pesti </w:t>
      </w:r>
      <w:proofErr w:type="spellStart"/>
      <w:r w:rsidRPr="007E1815">
        <w:rPr>
          <w:sz w:val="24"/>
          <w:szCs w:val="24"/>
        </w:rPr>
        <w:t>Kórház-Rendelőintézet</w:t>
      </w:r>
      <w:proofErr w:type="spellEnd"/>
      <w:r w:rsidRPr="007E1815">
        <w:rPr>
          <w:sz w:val="24"/>
          <w:szCs w:val="24"/>
        </w:rPr>
        <w:t>, mint Ajánlatkérő által</w:t>
      </w:r>
      <w:r w:rsidRPr="007E1815">
        <w:rPr>
          <w:b/>
          <w:bCs/>
          <w:i/>
          <w:sz w:val="24"/>
          <w:szCs w:val="24"/>
        </w:rPr>
        <w:t xml:space="preserve"> </w:t>
      </w:r>
      <w:r w:rsidRPr="007E1815">
        <w:rPr>
          <w:b/>
          <w:i/>
          <w:sz w:val="24"/>
          <w:szCs w:val="24"/>
        </w:rPr>
        <w:t xml:space="preserve">“Sterilizáló berendezés és tartozékai beszerzése” </w:t>
      </w:r>
      <w:r w:rsidRPr="007E1815">
        <w:rPr>
          <w:sz w:val="24"/>
          <w:szCs w:val="24"/>
        </w:rPr>
        <w:t xml:space="preserve">tárgyban indított, </w:t>
      </w:r>
      <w:r w:rsidRPr="007E1815">
        <w:rPr>
          <w:b/>
          <w:sz w:val="24"/>
          <w:szCs w:val="24"/>
        </w:rPr>
        <w:t>2017/S 010-014625</w:t>
      </w:r>
      <w:r w:rsidRPr="007E1815">
        <w:rPr>
          <w:sz w:val="24"/>
          <w:szCs w:val="24"/>
        </w:rPr>
        <w:t xml:space="preserve"> számon közzétett közbeszerzési </w:t>
      </w:r>
      <w:r w:rsidRPr="007E1815">
        <w:rPr>
          <w:bCs/>
          <w:sz w:val="24"/>
          <w:szCs w:val="24"/>
        </w:rPr>
        <w:t xml:space="preserve">eljárás Ajánlati felhívásának II.2.5. </w:t>
      </w:r>
      <w:proofErr w:type="gramStart"/>
      <w:r w:rsidRPr="007E1815">
        <w:rPr>
          <w:bCs/>
          <w:sz w:val="24"/>
          <w:szCs w:val="24"/>
        </w:rPr>
        <w:t>pontjában</w:t>
      </w:r>
      <w:proofErr w:type="gramEnd"/>
      <w:r w:rsidRPr="007E1815">
        <w:rPr>
          <w:bCs/>
          <w:sz w:val="24"/>
          <w:szCs w:val="24"/>
        </w:rPr>
        <w:t xml:space="preserve">, valamint a rendelkezésre bocsátott Közbeszerzési Dokumentum részét képező specifikációs adatlapon megadott alábbi szakmai értékelési </w:t>
      </w:r>
      <w:proofErr w:type="spellStart"/>
      <w:r w:rsidRPr="007E1815">
        <w:rPr>
          <w:bCs/>
          <w:sz w:val="24"/>
          <w:szCs w:val="24"/>
        </w:rPr>
        <w:t>alszempont</w:t>
      </w:r>
      <w:proofErr w:type="spellEnd"/>
      <w:r w:rsidRPr="007E1815">
        <w:rPr>
          <w:bCs/>
          <w:sz w:val="24"/>
          <w:szCs w:val="24"/>
        </w:rPr>
        <w:t xml:space="preserve"> vonatkozásában ezúton nyújtjuk be előzetes vitarendezési kérelmünket.</w:t>
      </w:r>
    </w:p>
    <w:p w:rsidR="0035267E" w:rsidRPr="007E1815" w:rsidRDefault="0035267E" w:rsidP="007E1815">
      <w:pPr>
        <w:jc w:val="both"/>
        <w:rPr>
          <w:bCs/>
          <w:sz w:val="24"/>
          <w:szCs w:val="24"/>
        </w:rPr>
      </w:pPr>
    </w:p>
    <w:p w:rsidR="0035267E" w:rsidRPr="007E1815" w:rsidRDefault="0035267E" w:rsidP="007E1815">
      <w:pPr>
        <w:jc w:val="both"/>
        <w:rPr>
          <w:rFonts w:eastAsia="Calibri"/>
          <w:sz w:val="24"/>
          <w:szCs w:val="24"/>
        </w:rPr>
      </w:pPr>
      <w:r w:rsidRPr="007E1815">
        <w:rPr>
          <w:bCs/>
          <w:sz w:val="24"/>
          <w:szCs w:val="24"/>
        </w:rPr>
        <w:t>Az eljárás anyagainak áttekintése során, a közbeszerzési dokumentumokban megadott egyik értékelési szemponttal kapcsolatban az alábbi ellentmondást, visszásságot fedeztük fel.</w:t>
      </w:r>
    </w:p>
    <w:p w:rsidR="0035267E" w:rsidRPr="007E1815" w:rsidRDefault="0035267E" w:rsidP="007E1815">
      <w:pPr>
        <w:jc w:val="both"/>
        <w:rPr>
          <w:rFonts w:eastAsia="Calibri"/>
          <w:sz w:val="24"/>
          <w:szCs w:val="24"/>
        </w:rPr>
      </w:pPr>
    </w:p>
    <w:p w:rsidR="0035267E" w:rsidRPr="007E1815" w:rsidRDefault="0035267E" w:rsidP="007E1815">
      <w:pPr>
        <w:jc w:val="both"/>
        <w:rPr>
          <w:rFonts w:eastAsia="Calibri"/>
          <w:sz w:val="24"/>
          <w:szCs w:val="24"/>
        </w:rPr>
      </w:pPr>
      <w:r w:rsidRPr="007E1815">
        <w:rPr>
          <w:rFonts w:eastAsia="Calibri"/>
          <w:sz w:val="24"/>
          <w:szCs w:val="24"/>
        </w:rPr>
        <w:t xml:space="preserve">Az </w:t>
      </w:r>
      <w:r w:rsidRPr="007E1815">
        <w:rPr>
          <w:rFonts w:eastAsia="Calibri"/>
          <w:b/>
          <w:sz w:val="24"/>
          <w:szCs w:val="24"/>
          <w:u w:val="single"/>
        </w:rPr>
        <w:t>Ajánlati felhívás</w:t>
      </w:r>
      <w:r w:rsidRPr="007E1815">
        <w:rPr>
          <w:rFonts w:eastAsia="Calibri"/>
          <w:sz w:val="24"/>
          <w:szCs w:val="24"/>
        </w:rPr>
        <w:t xml:space="preserve"> II.2.5) pontjában a kamra hasznos térfogatához kapcsolódó értékelési szempont, az alábbiak szerint lett rögzítve:</w:t>
      </w:r>
    </w:p>
    <w:p w:rsidR="0035267E" w:rsidRPr="007E1815" w:rsidRDefault="0035267E" w:rsidP="007E1815">
      <w:pPr>
        <w:autoSpaceDE w:val="0"/>
        <w:autoSpaceDN w:val="0"/>
        <w:adjustRightInd w:val="0"/>
        <w:rPr>
          <w:sz w:val="24"/>
          <w:szCs w:val="24"/>
        </w:rPr>
      </w:pPr>
    </w:p>
    <w:p w:rsidR="0035267E" w:rsidRPr="007E1815" w:rsidRDefault="0035267E" w:rsidP="007E181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E1815">
        <w:rPr>
          <w:i/>
          <w:sz w:val="24"/>
          <w:szCs w:val="24"/>
        </w:rPr>
        <w:t>Minőségi kritérium - Név: Kamra hasznos (nettó) térfogata nagyobb, mint. 120 liter – (hasznos: kamratérben elhelyezett műszaki kiegészítők által elfoglalt terület nélkül) (</w:t>
      </w:r>
      <w:r w:rsidRPr="007E1815">
        <w:rPr>
          <w:i/>
          <w:sz w:val="24"/>
          <w:szCs w:val="24"/>
          <w:u w:val="single"/>
        </w:rPr>
        <w:t>Igen/Nem) Megléte előny</w:t>
      </w:r>
      <w:r w:rsidRPr="007E1815">
        <w:rPr>
          <w:i/>
          <w:sz w:val="24"/>
          <w:szCs w:val="24"/>
        </w:rPr>
        <w:t>!</w:t>
      </w:r>
    </w:p>
    <w:p w:rsidR="0035267E" w:rsidRPr="007E1815" w:rsidRDefault="0035267E" w:rsidP="007E1815">
      <w:pPr>
        <w:jc w:val="both"/>
        <w:rPr>
          <w:rFonts w:eastAsia="Calibri"/>
          <w:sz w:val="24"/>
          <w:szCs w:val="24"/>
        </w:rPr>
      </w:pPr>
    </w:p>
    <w:p w:rsidR="0035267E" w:rsidRPr="007E1815" w:rsidRDefault="0035267E" w:rsidP="007E1815">
      <w:pPr>
        <w:jc w:val="both"/>
        <w:rPr>
          <w:rFonts w:eastAsia="Calibri"/>
          <w:sz w:val="24"/>
          <w:szCs w:val="24"/>
        </w:rPr>
      </w:pPr>
      <w:r w:rsidRPr="007E1815">
        <w:rPr>
          <w:rFonts w:eastAsia="Calibri"/>
          <w:sz w:val="24"/>
          <w:szCs w:val="24"/>
        </w:rPr>
        <w:t>Ehhez kapcsolódóan – a II.2.5) pontban rögzítettekkel összhangban – a VI.3) További információk 2. pontjában a bírálati módszer az alábbiak szerint lett megadva:</w:t>
      </w:r>
    </w:p>
    <w:p w:rsidR="0035267E" w:rsidRPr="007E1815" w:rsidRDefault="0035267E" w:rsidP="007E1815">
      <w:pPr>
        <w:autoSpaceDE w:val="0"/>
        <w:autoSpaceDN w:val="0"/>
        <w:adjustRightInd w:val="0"/>
        <w:rPr>
          <w:sz w:val="24"/>
          <w:szCs w:val="24"/>
        </w:rPr>
      </w:pPr>
    </w:p>
    <w:p w:rsidR="0035267E" w:rsidRPr="007E1815" w:rsidRDefault="0035267E" w:rsidP="007E1815">
      <w:pPr>
        <w:autoSpaceDE w:val="0"/>
        <w:autoSpaceDN w:val="0"/>
        <w:adjustRightInd w:val="0"/>
        <w:rPr>
          <w:i/>
          <w:sz w:val="24"/>
          <w:szCs w:val="24"/>
        </w:rPr>
      </w:pPr>
      <w:r w:rsidRPr="007E1815">
        <w:rPr>
          <w:i/>
          <w:sz w:val="24"/>
          <w:szCs w:val="24"/>
        </w:rPr>
        <w:t>2. Az ajánlatok elbírálása: a Kbt. 76. § (2) bekezdés c) pontja.</w:t>
      </w:r>
    </w:p>
    <w:p w:rsidR="0035267E" w:rsidRPr="007E1815" w:rsidRDefault="0035267E" w:rsidP="007E1815">
      <w:pPr>
        <w:autoSpaceDE w:val="0"/>
        <w:autoSpaceDN w:val="0"/>
        <w:adjustRightInd w:val="0"/>
        <w:rPr>
          <w:i/>
          <w:sz w:val="24"/>
          <w:szCs w:val="24"/>
        </w:rPr>
      </w:pPr>
      <w:r w:rsidRPr="007E1815">
        <w:rPr>
          <w:i/>
          <w:sz w:val="24"/>
          <w:szCs w:val="24"/>
        </w:rPr>
        <w:t>Ponttartomány: 1-10.</w:t>
      </w:r>
    </w:p>
    <w:p w:rsidR="0035267E" w:rsidRPr="007E1815" w:rsidRDefault="0035267E" w:rsidP="007E1815">
      <w:pPr>
        <w:autoSpaceDE w:val="0"/>
        <w:autoSpaceDN w:val="0"/>
        <w:adjustRightInd w:val="0"/>
        <w:rPr>
          <w:i/>
          <w:sz w:val="24"/>
          <w:szCs w:val="24"/>
        </w:rPr>
      </w:pPr>
      <w:r w:rsidRPr="007E1815">
        <w:rPr>
          <w:i/>
          <w:sz w:val="24"/>
          <w:szCs w:val="24"/>
        </w:rPr>
        <w:t>Pontkiosztás módszere a közbeszerzési dokumentumban található.</w:t>
      </w:r>
    </w:p>
    <w:p w:rsidR="0035267E" w:rsidRPr="007E1815" w:rsidRDefault="0035267E" w:rsidP="007E1815">
      <w:pPr>
        <w:autoSpaceDE w:val="0"/>
        <w:autoSpaceDN w:val="0"/>
        <w:adjustRightInd w:val="0"/>
        <w:rPr>
          <w:i/>
          <w:sz w:val="24"/>
          <w:szCs w:val="24"/>
        </w:rPr>
      </w:pPr>
      <w:r w:rsidRPr="007E1815">
        <w:rPr>
          <w:i/>
          <w:sz w:val="24"/>
          <w:szCs w:val="24"/>
        </w:rPr>
        <w:t>Ár esetében a pontkiosztás módszere: fordított arányosítás.</w:t>
      </w:r>
    </w:p>
    <w:p w:rsidR="0035267E" w:rsidRPr="007E1815" w:rsidRDefault="0035267E" w:rsidP="007E1815">
      <w:pPr>
        <w:autoSpaceDE w:val="0"/>
        <w:autoSpaceDN w:val="0"/>
        <w:adjustRightInd w:val="0"/>
        <w:rPr>
          <w:i/>
          <w:sz w:val="24"/>
          <w:szCs w:val="24"/>
          <w:u w:val="single"/>
        </w:rPr>
      </w:pPr>
      <w:r w:rsidRPr="007E1815">
        <w:rPr>
          <w:i/>
          <w:sz w:val="24"/>
          <w:szCs w:val="24"/>
          <w:u w:val="single"/>
        </w:rPr>
        <w:t>Minőségi kritériumok: igen:10 pont nem: 1 pont (1</w:t>
      </w:r>
      <w:proofErr w:type="gramStart"/>
      <w:r w:rsidRPr="007E1815">
        <w:rPr>
          <w:i/>
          <w:sz w:val="24"/>
          <w:szCs w:val="24"/>
          <w:u w:val="single"/>
        </w:rPr>
        <w:t>.,</w:t>
      </w:r>
      <w:proofErr w:type="gramEnd"/>
      <w:r w:rsidRPr="007E1815">
        <w:rPr>
          <w:i/>
          <w:sz w:val="24"/>
          <w:szCs w:val="24"/>
          <w:u w:val="single"/>
        </w:rPr>
        <w:t xml:space="preserve"> 2., 3., 4. esetében).</w:t>
      </w:r>
    </w:p>
    <w:p w:rsidR="0035267E" w:rsidRPr="007E1815" w:rsidRDefault="0035267E" w:rsidP="007E1815">
      <w:pPr>
        <w:jc w:val="both"/>
        <w:rPr>
          <w:rFonts w:eastAsia="Calibri"/>
          <w:sz w:val="24"/>
          <w:szCs w:val="24"/>
        </w:rPr>
      </w:pPr>
    </w:p>
    <w:p w:rsidR="0035267E" w:rsidRPr="007E1815" w:rsidRDefault="0035267E" w:rsidP="007E1815">
      <w:pPr>
        <w:jc w:val="both"/>
        <w:rPr>
          <w:rFonts w:eastAsia="Calibri"/>
          <w:sz w:val="24"/>
          <w:szCs w:val="24"/>
        </w:rPr>
      </w:pPr>
    </w:p>
    <w:p w:rsidR="0035267E" w:rsidRPr="007E1815" w:rsidRDefault="0035267E" w:rsidP="007E1815">
      <w:pPr>
        <w:jc w:val="both"/>
        <w:rPr>
          <w:rFonts w:eastAsia="Calibri"/>
          <w:sz w:val="24"/>
          <w:szCs w:val="24"/>
        </w:rPr>
      </w:pPr>
      <w:r w:rsidRPr="007E1815">
        <w:rPr>
          <w:rFonts w:eastAsia="Calibri"/>
          <w:sz w:val="24"/>
          <w:szCs w:val="24"/>
        </w:rPr>
        <w:t xml:space="preserve">Az eljárást megindító, nyilvánosan közzétett Ajánlati felhívás fentiekben hivatkozott értékelési rendjével szemben, a </w:t>
      </w:r>
      <w:r w:rsidRPr="007E1815">
        <w:rPr>
          <w:rFonts w:eastAsia="Calibri"/>
          <w:b/>
          <w:sz w:val="24"/>
          <w:szCs w:val="24"/>
          <w:u w:val="single"/>
        </w:rPr>
        <w:t>Közbeszerzési Dokumentum</w:t>
      </w:r>
      <w:r w:rsidRPr="007E1815">
        <w:rPr>
          <w:rFonts w:eastAsia="Calibri"/>
          <w:sz w:val="24"/>
          <w:szCs w:val="24"/>
        </w:rPr>
        <w:t xml:space="preserve"> című közbeszerzési anyagban az alábbiak szerepelnek.</w:t>
      </w:r>
    </w:p>
    <w:p w:rsidR="0035267E" w:rsidRPr="007E1815" w:rsidRDefault="0035267E" w:rsidP="007E1815">
      <w:pPr>
        <w:jc w:val="both"/>
        <w:rPr>
          <w:rFonts w:eastAsia="Calibri"/>
          <w:sz w:val="24"/>
          <w:szCs w:val="24"/>
        </w:rPr>
      </w:pPr>
    </w:p>
    <w:p w:rsidR="0035267E" w:rsidRPr="007E1815" w:rsidRDefault="0035267E" w:rsidP="007E1815">
      <w:pPr>
        <w:jc w:val="both"/>
        <w:rPr>
          <w:rFonts w:eastAsia="Calibri"/>
          <w:sz w:val="24"/>
          <w:szCs w:val="24"/>
        </w:rPr>
      </w:pPr>
      <w:r w:rsidRPr="007E1815">
        <w:rPr>
          <w:rFonts w:eastAsia="Calibri"/>
          <w:sz w:val="24"/>
          <w:szCs w:val="24"/>
        </w:rPr>
        <w:t xml:space="preserve">A Közbeszerzési Dokumentum </w:t>
      </w:r>
      <w:r w:rsidRPr="007E1815">
        <w:rPr>
          <w:rFonts w:eastAsia="Calibri"/>
          <w:i/>
          <w:sz w:val="24"/>
          <w:szCs w:val="24"/>
        </w:rPr>
        <w:t>10. Specifikáció</w:t>
      </w:r>
      <w:r w:rsidRPr="007E1815">
        <w:rPr>
          <w:rFonts w:eastAsia="Calibri"/>
          <w:sz w:val="24"/>
          <w:szCs w:val="24"/>
        </w:rPr>
        <w:t xml:space="preserve"> pontjában a beszerzés tárgya az alábbiak szerint került meghatározásra:</w:t>
      </w:r>
    </w:p>
    <w:p w:rsidR="0035267E" w:rsidRPr="007E1815" w:rsidRDefault="0035267E" w:rsidP="007E1815">
      <w:pPr>
        <w:jc w:val="both"/>
        <w:rPr>
          <w:i/>
          <w:sz w:val="24"/>
          <w:szCs w:val="24"/>
        </w:rPr>
      </w:pPr>
    </w:p>
    <w:p w:rsidR="0035267E" w:rsidRPr="007E1815" w:rsidRDefault="0035267E" w:rsidP="007E1815">
      <w:pPr>
        <w:jc w:val="both"/>
        <w:rPr>
          <w:rFonts w:eastAsia="Calibri"/>
          <w:i/>
          <w:sz w:val="24"/>
          <w:szCs w:val="24"/>
        </w:rPr>
      </w:pPr>
      <w:r w:rsidRPr="007E1815">
        <w:rPr>
          <w:i/>
          <w:sz w:val="24"/>
          <w:szCs w:val="24"/>
        </w:rPr>
        <w:t>Hidrogén-peroxid alapú alacsony hőmérsékletű sterilizáló, minimum 120 l kapacitással</w:t>
      </w:r>
    </w:p>
    <w:p w:rsidR="0035267E" w:rsidRPr="007E1815" w:rsidRDefault="0035267E" w:rsidP="007E1815">
      <w:pPr>
        <w:pStyle w:val="Default"/>
        <w:rPr>
          <w:rFonts w:ascii="Times New Roman" w:hAnsi="Times New Roman" w:cs="Times New Roman"/>
          <w:color w:val="auto"/>
        </w:rPr>
      </w:pPr>
    </w:p>
    <w:p w:rsidR="0035267E" w:rsidRPr="007E1815" w:rsidRDefault="0035267E" w:rsidP="007E1815">
      <w:pPr>
        <w:pStyle w:val="Default"/>
        <w:rPr>
          <w:rFonts w:ascii="Times New Roman" w:hAnsi="Times New Roman" w:cs="Times New Roman"/>
          <w:color w:val="auto"/>
        </w:rPr>
      </w:pPr>
      <w:r w:rsidRPr="007E1815">
        <w:rPr>
          <w:rFonts w:ascii="Times New Roman" w:hAnsi="Times New Roman" w:cs="Times New Roman"/>
          <w:color w:val="auto"/>
        </w:rPr>
        <w:t xml:space="preserve">(Az Ajánlati felhívásban a beszerzés tárgya </w:t>
      </w:r>
      <w:r w:rsidRPr="007E1815">
        <w:rPr>
          <w:rFonts w:ascii="Times New Roman" w:hAnsi="Times New Roman" w:cs="Times New Roman"/>
          <w:i/>
          <w:color w:val="auto"/>
        </w:rPr>
        <w:t>Sterilizáló berendezés és tartozékai beszerzése</w:t>
      </w:r>
      <w:r w:rsidRPr="007E1815">
        <w:rPr>
          <w:rFonts w:ascii="Times New Roman" w:hAnsi="Times New Roman" w:cs="Times New Roman"/>
          <w:color w:val="auto"/>
        </w:rPr>
        <w:t>)</w:t>
      </w:r>
    </w:p>
    <w:p w:rsidR="0035267E" w:rsidRPr="007E1815" w:rsidRDefault="0035267E" w:rsidP="007E1815">
      <w:pPr>
        <w:jc w:val="both"/>
        <w:rPr>
          <w:rFonts w:eastAsia="Calibri"/>
          <w:sz w:val="24"/>
          <w:szCs w:val="24"/>
        </w:rPr>
      </w:pPr>
    </w:p>
    <w:p w:rsidR="0035267E" w:rsidRPr="007E1815" w:rsidRDefault="0035267E" w:rsidP="007E1815">
      <w:pPr>
        <w:jc w:val="both"/>
        <w:rPr>
          <w:rFonts w:eastAsia="Calibri"/>
          <w:sz w:val="24"/>
          <w:szCs w:val="24"/>
        </w:rPr>
      </w:pPr>
      <w:r w:rsidRPr="007E1815">
        <w:rPr>
          <w:rFonts w:eastAsia="Calibri"/>
          <w:sz w:val="24"/>
          <w:szCs w:val="24"/>
        </w:rPr>
        <w:t>Ugyanezen specifikációs táblázat végén, az értékelési szempontok körében a következő előírás szerepel:</w:t>
      </w:r>
    </w:p>
    <w:p w:rsidR="0035267E" w:rsidRPr="007E1815" w:rsidRDefault="0035267E" w:rsidP="007E1815">
      <w:pPr>
        <w:jc w:val="both"/>
        <w:rPr>
          <w:i/>
          <w:sz w:val="24"/>
          <w:szCs w:val="24"/>
        </w:rPr>
      </w:pPr>
      <w:r w:rsidRPr="007E1815">
        <w:rPr>
          <w:i/>
          <w:sz w:val="24"/>
          <w:szCs w:val="24"/>
        </w:rPr>
        <w:t>Kamra hasznos (nettó) térfogata nagyobb, mint 120 liter – (hasznos: kamratérben elhelyezett műszaki kiegészítők által elfoglalt terület nélkül) Kérjük megadni! Előny a több!</w:t>
      </w:r>
    </w:p>
    <w:p w:rsidR="0035267E" w:rsidRPr="007E1815" w:rsidRDefault="0035267E" w:rsidP="007E1815">
      <w:pPr>
        <w:jc w:val="both"/>
        <w:rPr>
          <w:rFonts w:eastAsia="Calibri"/>
          <w:sz w:val="24"/>
          <w:szCs w:val="24"/>
        </w:rPr>
      </w:pPr>
    </w:p>
    <w:p w:rsidR="0035267E" w:rsidRPr="007E1815" w:rsidRDefault="0035267E" w:rsidP="007E1815">
      <w:pPr>
        <w:jc w:val="both"/>
        <w:rPr>
          <w:rFonts w:eastAsia="Calibri"/>
          <w:sz w:val="24"/>
          <w:szCs w:val="24"/>
        </w:rPr>
      </w:pPr>
      <w:r w:rsidRPr="007E1815">
        <w:rPr>
          <w:rFonts w:eastAsia="Calibri"/>
          <w:sz w:val="24"/>
          <w:szCs w:val="24"/>
        </w:rPr>
        <w:t xml:space="preserve">A Közbeszerzési Dokumentum </w:t>
      </w:r>
      <w:r w:rsidRPr="007E1815">
        <w:rPr>
          <w:bCs/>
          <w:sz w:val="24"/>
          <w:szCs w:val="24"/>
        </w:rPr>
        <w:t xml:space="preserve">18.) pontjában, </w:t>
      </w:r>
      <w:r w:rsidRPr="007E1815">
        <w:rPr>
          <w:bCs/>
          <w:i/>
          <w:sz w:val="24"/>
          <w:szCs w:val="24"/>
        </w:rPr>
        <w:t>Az ajánlatok értékelése</w:t>
      </w:r>
      <w:r w:rsidRPr="007E1815">
        <w:rPr>
          <w:bCs/>
          <w:sz w:val="24"/>
          <w:szCs w:val="24"/>
        </w:rPr>
        <w:t xml:space="preserve"> cím alatt, a specifikációból hivatkozottal egyező meghatározást követően az alábbi értékelési módszer került feltüntetésre:</w:t>
      </w:r>
    </w:p>
    <w:p w:rsidR="0035267E" w:rsidRPr="007E1815" w:rsidRDefault="0035267E" w:rsidP="007E1815">
      <w:pPr>
        <w:pStyle w:val="standard"/>
        <w:jc w:val="both"/>
        <w:rPr>
          <w:rFonts w:ascii="Times New Roman" w:hAnsi="Times New Roman" w:cs="Times New Roman"/>
          <w:i/>
        </w:rPr>
      </w:pPr>
    </w:p>
    <w:p w:rsidR="0035267E" w:rsidRPr="007E1815" w:rsidRDefault="0035267E" w:rsidP="007E1815">
      <w:pPr>
        <w:pStyle w:val="standard"/>
        <w:jc w:val="both"/>
        <w:rPr>
          <w:rFonts w:ascii="Times New Roman" w:hAnsi="Times New Roman" w:cs="Times New Roman"/>
          <w:i/>
        </w:rPr>
      </w:pPr>
      <w:r w:rsidRPr="007E1815">
        <w:rPr>
          <w:rFonts w:ascii="Times New Roman" w:hAnsi="Times New Roman" w:cs="Times New Roman"/>
          <w:i/>
        </w:rPr>
        <w:t xml:space="preserve">Egyenes arányosítás: II/1. </w:t>
      </w:r>
      <w:proofErr w:type="spellStart"/>
      <w:r w:rsidRPr="007E1815">
        <w:rPr>
          <w:rFonts w:ascii="Times New Roman" w:hAnsi="Times New Roman" w:cs="Times New Roman"/>
          <w:i/>
        </w:rPr>
        <w:t>alszempont</w:t>
      </w:r>
      <w:proofErr w:type="spellEnd"/>
      <w:r w:rsidRPr="007E1815">
        <w:rPr>
          <w:rFonts w:ascii="Times New Roman" w:hAnsi="Times New Roman" w:cs="Times New Roman"/>
          <w:i/>
        </w:rPr>
        <w:t xml:space="preserve"> esetében.</w:t>
      </w:r>
    </w:p>
    <w:p w:rsidR="0035267E" w:rsidRPr="007E1815" w:rsidRDefault="0035267E" w:rsidP="007E1815">
      <w:pPr>
        <w:rPr>
          <w:i/>
          <w:sz w:val="24"/>
          <w:szCs w:val="24"/>
        </w:rPr>
      </w:pPr>
      <w:r w:rsidRPr="007E1815">
        <w:rPr>
          <w:i/>
          <w:sz w:val="24"/>
          <w:szCs w:val="24"/>
        </w:rPr>
        <w:t>Min. 120 liter, előny a nagyobb</w:t>
      </w:r>
    </w:p>
    <w:p w:rsidR="0035267E" w:rsidRPr="007E1815" w:rsidRDefault="0035267E" w:rsidP="007E1815">
      <w:pPr>
        <w:numPr>
          <w:ilvl w:val="12"/>
          <w:numId w:val="0"/>
        </w:numPr>
        <w:rPr>
          <w:i/>
          <w:sz w:val="24"/>
          <w:szCs w:val="24"/>
        </w:rPr>
      </w:pPr>
      <w:r w:rsidRPr="007E1815">
        <w:rPr>
          <w:i/>
          <w:sz w:val="24"/>
          <w:szCs w:val="24"/>
        </w:rPr>
        <w:t>Az egyenes arányosítás során alkalmazott képlet:</w:t>
      </w:r>
    </w:p>
    <w:p w:rsidR="0035267E" w:rsidRPr="007E1815" w:rsidRDefault="0035267E" w:rsidP="007E1815">
      <w:pPr>
        <w:numPr>
          <w:ilvl w:val="12"/>
          <w:numId w:val="0"/>
        </w:numPr>
        <w:ind w:left="709"/>
        <w:rPr>
          <w:i/>
          <w:sz w:val="24"/>
          <w:szCs w:val="24"/>
        </w:rPr>
      </w:pPr>
    </w:p>
    <w:p w:rsidR="0035267E" w:rsidRPr="007E1815" w:rsidRDefault="0035267E" w:rsidP="007E1815">
      <w:pPr>
        <w:pStyle w:val="modszerszoveg"/>
        <w:spacing w:before="0"/>
        <w:ind w:left="0"/>
        <w:jc w:val="left"/>
        <w:rPr>
          <w:rFonts w:ascii="Times New Roman" w:hAnsi="Times New Roman"/>
          <w:i/>
          <w:sz w:val="24"/>
          <w:szCs w:val="24"/>
        </w:rPr>
      </w:pPr>
      <w:r w:rsidRPr="007E1815">
        <w:rPr>
          <w:rFonts w:ascii="Times New Roman" w:hAnsi="Times New Roman"/>
          <w:i/>
          <w:sz w:val="24"/>
          <w:szCs w:val="24"/>
        </w:rPr>
        <w:tab/>
      </w:r>
      <w:r w:rsidRPr="007E1815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7E1815">
        <w:rPr>
          <w:rFonts w:ascii="Times New Roman" w:hAnsi="Times New Roman"/>
          <w:i/>
          <w:sz w:val="24"/>
          <w:szCs w:val="24"/>
        </w:rPr>
        <w:t>Avizsgált</w:t>
      </w:r>
      <w:proofErr w:type="spellEnd"/>
    </w:p>
    <w:p w:rsidR="0035267E" w:rsidRPr="007E1815" w:rsidRDefault="0035267E" w:rsidP="007E1815">
      <w:pPr>
        <w:pStyle w:val="modszerszoveg"/>
        <w:spacing w:before="0"/>
        <w:jc w:val="left"/>
        <w:rPr>
          <w:rFonts w:ascii="Times New Roman" w:hAnsi="Times New Roman"/>
          <w:i/>
          <w:sz w:val="24"/>
          <w:szCs w:val="24"/>
        </w:rPr>
      </w:pPr>
      <w:r w:rsidRPr="007E1815">
        <w:rPr>
          <w:rFonts w:ascii="Times New Roman" w:hAnsi="Times New Roman"/>
          <w:i/>
          <w:sz w:val="24"/>
          <w:szCs w:val="24"/>
        </w:rPr>
        <w:t>P= --------------- (</w:t>
      </w:r>
      <w:proofErr w:type="spellStart"/>
      <w:r w:rsidRPr="007E1815">
        <w:rPr>
          <w:rFonts w:ascii="Times New Roman" w:hAnsi="Times New Roman"/>
          <w:i/>
          <w:sz w:val="24"/>
          <w:szCs w:val="24"/>
        </w:rPr>
        <w:t>Pmax-Pmin</w:t>
      </w:r>
      <w:proofErr w:type="spellEnd"/>
      <w:r w:rsidRPr="007E1815">
        <w:rPr>
          <w:rFonts w:ascii="Times New Roman" w:hAnsi="Times New Roman"/>
          <w:i/>
          <w:sz w:val="24"/>
          <w:szCs w:val="24"/>
        </w:rPr>
        <w:t>)+</w:t>
      </w:r>
      <w:proofErr w:type="spellStart"/>
      <w:r w:rsidRPr="007E1815">
        <w:rPr>
          <w:rFonts w:ascii="Times New Roman" w:hAnsi="Times New Roman"/>
          <w:i/>
          <w:sz w:val="24"/>
          <w:szCs w:val="24"/>
        </w:rPr>
        <w:t>Pmin</w:t>
      </w:r>
      <w:proofErr w:type="spellEnd"/>
    </w:p>
    <w:p w:rsidR="0035267E" w:rsidRPr="007E1815" w:rsidRDefault="0035267E" w:rsidP="007E1815">
      <w:pPr>
        <w:pStyle w:val="modszerszoveg"/>
        <w:spacing w:before="0"/>
        <w:ind w:left="0"/>
        <w:jc w:val="left"/>
        <w:rPr>
          <w:rFonts w:ascii="Times New Roman" w:hAnsi="Times New Roman"/>
          <w:i/>
          <w:sz w:val="24"/>
          <w:szCs w:val="24"/>
        </w:rPr>
      </w:pPr>
      <w:r w:rsidRPr="007E1815">
        <w:rPr>
          <w:rFonts w:ascii="Times New Roman" w:hAnsi="Times New Roman"/>
          <w:i/>
          <w:sz w:val="24"/>
          <w:szCs w:val="24"/>
        </w:rPr>
        <w:tab/>
      </w:r>
      <w:r w:rsidRPr="007E1815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7E1815">
        <w:rPr>
          <w:rFonts w:ascii="Times New Roman" w:hAnsi="Times New Roman"/>
          <w:i/>
          <w:sz w:val="24"/>
          <w:szCs w:val="24"/>
        </w:rPr>
        <w:t>Alegjobb</w:t>
      </w:r>
      <w:proofErr w:type="spellEnd"/>
    </w:p>
    <w:p w:rsidR="0035267E" w:rsidRPr="007E1815" w:rsidRDefault="0035267E" w:rsidP="007E1815">
      <w:pPr>
        <w:pStyle w:val="modszerszoveg"/>
        <w:spacing w:before="0"/>
        <w:ind w:right="-110"/>
        <w:jc w:val="left"/>
        <w:rPr>
          <w:rFonts w:ascii="Times New Roman" w:hAnsi="Times New Roman"/>
          <w:i/>
          <w:sz w:val="24"/>
          <w:szCs w:val="24"/>
        </w:rPr>
      </w:pPr>
      <w:r w:rsidRPr="007E1815">
        <w:rPr>
          <w:rFonts w:ascii="Times New Roman" w:hAnsi="Times New Roman"/>
          <w:i/>
          <w:sz w:val="24"/>
          <w:szCs w:val="24"/>
        </w:rPr>
        <w:t xml:space="preserve">P: </w:t>
      </w:r>
      <w:r w:rsidRPr="007E1815">
        <w:rPr>
          <w:rFonts w:ascii="Times New Roman" w:hAnsi="Times New Roman"/>
          <w:i/>
          <w:sz w:val="24"/>
          <w:szCs w:val="24"/>
        </w:rPr>
        <w:tab/>
      </w:r>
      <w:r w:rsidRPr="007E1815">
        <w:rPr>
          <w:rFonts w:ascii="Times New Roman" w:hAnsi="Times New Roman"/>
          <w:i/>
          <w:sz w:val="24"/>
          <w:szCs w:val="24"/>
        </w:rPr>
        <w:tab/>
        <w:t xml:space="preserve">a vizsgált ajánlati elem adott szempontra vonatkozó pontszáma </w:t>
      </w:r>
      <w:r w:rsidRPr="007E1815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7E1815">
        <w:rPr>
          <w:rFonts w:ascii="Times New Roman" w:hAnsi="Times New Roman"/>
          <w:i/>
          <w:sz w:val="24"/>
          <w:szCs w:val="24"/>
        </w:rPr>
        <w:t>P</w:t>
      </w:r>
      <w:r w:rsidRPr="007E1815">
        <w:rPr>
          <w:rFonts w:ascii="Times New Roman" w:hAnsi="Times New Roman"/>
          <w:i/>
          <w:sz w:val="24"/>
          <w:szCs w:val="24"/>
          <w:vertAlign w:val="subscript"/>
        </w:rPr>
        <w:t>max</w:t>
      </w:r>
      <w:proofErr w:type="spellEnd"/>
      <w:r w:rsidRPr="007E1815">
        <w:rPr>
          <w:rFonts w:ascii="Times New Roman" w:hAnsi="Times New Roman"/>
          <w:i/>
          <w:sz w:val="24"/>
          <w:szCs w:val="24"/>
        </w:rPr>
        <w:t xml:space="preserve">: </w:t>
      </w:r>
      <w:r w:rsidRPr="007E1815">
        <w:rPr>
          <w:rFonts w:ascii="Times New Roman" w:hAnsi="Times New Roman"/>
          <w:i/>
          <w:sz w:val="24"/>
          <w:szCs w:val="24"/>
        </w:rPr>
        <w:tab/>
      </w:r>
      <w:r w:rsidRPr="007E1815">
        <w:rPr>
          <w:rFonts w:ascii="Times New Roman" w:hAnsi="Times New Roman"/>
          <w:i/>
          <w:sz w:val="24"/>
          <w:szCs w:val="24"/>
        </w:rPr>
        <w:tab/>
        <w:t xml:space="preserve">a pontskála felső határa </w:t>
      </w:r>
      <w:r w:rsidRPr="007E1815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7E1815">
        <w:rPr>
          <w:rFonts w:ascii="Times New Roman" w:hAnsi="Times New Roman"/>
          <w:i/>
          <w:sz w:val="24"/>
          <w:szCs w:val="24"/>
        </w:rPr>
        <w:t>P</w:t>
      </w:r>
      <w:r w:rsidRPr="007E1815">
        <w:rPr>
          <w:rFonts w:ascii="Times New Roman" w:hAnsi="Times New Roman"/>
          <w:i/>
          <w:sz w:val="24"/>
          <w:szCs w:val="24"/>
          <w:vertAlign w:val="subscript"/>
        </w:rPr>
        <w:t>min</w:t>
      </w:r>
      <w:proofErr w:type="spellEnd"/>
      <w:r w:rsidRPr="007E1815">
        <w:rPr>
          <w:rFonts w:ascii="Times New Roman" w:hAnsi="Times New Roman"/>
          <w:i/>
          <w:sz w:val="24"/>
          <w:szCs w:val="24"/>
        </w:rPr>
        <w:t xml:space="preserve">: </w:t>
      </w:r>
      <w:r w:rsidRPr="007E1815">
        <w:rPr>
          <w:rFonts w:ascii="Times New Roman" w:hAnsi="Times New Roman"/>
          <w:i/>
          <w:sz w:val="24"/>
          <w:szCs w:val="24"/>
        </w:rPr>
        <w:tab/>
      </w:r>
      <w:r w:rsidRPr="007E1815">
        <w:rPr>
          <w:rFonts w:ascii="Times New Roman" w:hAnsi="Times New Roman"/>
          <w:i/>
          <w:sz w:val="24"/>
          <w:szCs w:val="24"/>
        </w:rPr>
        <w:tab/>
        <w:t xml:space="preserve">a pontskála alsó határa </w:t>
      </w:r>
      <w:r w:rsidRPr="007E1815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7E1815">
        <w:rPr>
          <w:rFonts w:ascii="Times New Roman" w:hAnsi="Times New Roman"/>
          <w:i/>
          <w:sz w:val="24"/>
          <w:szCs w:val="24"/>
        </w:rPr>
        <w:t>A</w:t>
      </w:r>
      <w:r w:rsidRPr="007E1815">
        <w:rPr>
          <w:rFonts w:ascii="Times New Roman" w:hAnsi="Times New Roman"/>
          <w:i/>
          <w:sz w:val="24"/>
          <w:szCs w:val="24"/>
          <w:vertAlign w:val="subscript"/>
        </w:rPr>
        <w:t>legjobb</w:t>
      </w:r>
      <w:proofErr w:type="spellEnd"/>
      <w:r w:rsidRPr="007E1815">
        <w:rPr>
          <w:rFonts w:ascii="Times New Roman" w:hAnsi="Times New Roman"/>
          <w:i/>
          <w:sz w:val="24"/>
          <w:szCs w:val="24"/>
        </w:rPr>
        <w:t xml:space="preserve">: </w:t>
      </w:r>
      <w:r w:rsidRPr="007E1815">
        <w:rPr>
          <w:rFonts w:ascii="Times New Roman" w:hAnsi="Times New Roman"/>
          <w:i/>
          <w:sz w:val="24"/>
          <w:szCs w:val="24"/>
        </w:rPr>
        <w:tab/>
        <w:t xml:space="preserve">a legelőnyösebb ajánlat tartalmi eleme (legalacsonyabb érték) </w:t>
      </w:r>
      <w:r w:rsidRPr="007E1815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7E1815">
        <w:rPr>
          <w:rFonts w:ascii="Times New Roman" w:hAnsi="Times New Roman"/>
          <w:i/>
          <w:sz w:val="24"/>
          <w:szCs w:val="24"/>
        </w:rPr>
        <w:t>A</w:t>
      </w:r>
      <w:r w:rsidRPr="007E1815">
        <w:rPr>
          <w:rFonts w:ascii="Times New Roman" w:hAnsi="Times New Roman"/>
          <w:i/>
          <w:sz w:val="24"/>
          <w:szCs w:val="24"/>
          <w:vertAlign w:val="subscript"/>
        </w:rPr>
        <w:t>vizsgált</w:t>
      </w:r>
      <w:proofErr w:type="spellEnd"/>
      <w:r w:rsidRPr="007E1815">
        <w:rPr>
          <w:rFonts w:ascii="Times New Roman" w:hAnsi="Times New Roman"/>
          <w:i/>
          <w:sz w:val="24"/>
          <w:szCs w:val="24"/>
        </w:rPr>
        <w:t xml:space="preserve">: </w:t>
      </w:r>
      <w:r w:rsidRPr="007E1815">
        <w:rPr>
          <w:rFonts w:ascii="Times New Roman" w:hAnsi="Times New Roman"/>
          <w:i/>
          <w:sz w:val="24"/>
          <w:szCs w:val="24"/>
        </w:rPr>
        <w:tab/>
        <w:t xml:space="preserve">a vizsgált ajánlat tartalmi eleme; </w:t>
      </w:r>
    </w:p>
    <w:p w:rsidR="0035267E" w:rsidRPr="007E1815" w:rsidRDefault="0035267E" w:rsidP="007E1815">
      <w:pPr>
        <w:numPr>
          <w:ilvl w:val="12"/>
          <w:numId w:val="0"/>
        </w:numPr>
        <w:ind w:left="709"/>
        <w:rPr>
          <w:i/>
          <w:sz w:val="24"/>
          <w:szCs w:val="24"/>
        </w:rPr>
      </w:pPr>
    </w:p>
    <w:p w:rsidR="0035267E" w:rsidRPr="007E1815" w:rsidRDefault="0035267E" w:rsidP="007E1815">
      <w:pPr>
        <w:jc w:val="both"/>
        <w:rPr>
          <w:sz w:val="24"/>
          <w:szCs w:val="24"/>
        </w:rPr>
      </w:pPr>
      <w:r w:rsidRPr="007E1815">
        <w:rPr>
          <w:rFonts w:eastAsia="Calibri"/>
          <w:sz w:val="24"/>
          <w:szCs w:val="24"/>
        </w:rPr>
        <w:t>Ezt követően az Ajánlati felhívásban a minőségi kritériumokra egységesen megadott értékelési módszert („</w:t>
      </w:r>
      <w:r w:rsidRPr="007E1815">
        <w:rPr>
          <w:i/>
          <w:sz w:val="24"/>
          <w:szCs w:val="24"/>
        </w:rPr>
        <w:t>1</w:t>
      </w:r>
      <w:proofErr w:type="gramStart"/>
      <w:r w:rsidRPr="007E1815">
        <w:rPr>
          <w:i/>
          <w:sz w:val="24"/>
          <w:szCs w:val="24"/>
        </w:rPr>
        <w:t>.,</w:t>
      </w:r>
      <w:proofErr w:type="gramEnd"/>
      <w:r w:rsidRPr="007E1815">
        <w:rPr>
          <w:i/>
          <w:sz w:val="24"/>
          <w:szCs w:val="24"/>
        </w:rPr>
        <w:t xml:space="preserve"> 2., 3., 4. esetében”</w:t>
      </w:r>
      <w:r w:rsidRPr="007E1815">
        <w:rPr>
          <w:sz w:val="24"/>
          <w:szCs w:val="24"/>
        </w:rPr>
        <w:t xml:space="preserve">), már csak a </w:t>
      </w:r>
      <w:r w:rsidRPr="007E1815">
        <w:rPr>
          <w:i/>
          <w:sz w:val="24"/>
          <w:szCs w:val="24"/>
        </w:rPr>
        <w:t>„2.,3.,4., szempontok”</w:t>
      </w:r>
      <w:r w:rsidRPr="007E1815">
        <w:rPr>
          <w:sz w:val="24"/>
          <w:szCs w:val="24"/>
        </w:rPr>
        <w:t xml:space="preserve"> tekintetében adják meg irányadónak.</w:t>
      </w:r>
    </w:p>
    <w:p w:rsidR="0035267E" w:rsidRPr="007E1815" w:rsidRDefault="0035267E" w:rsidP="007E1815">
      <w:pPr>
        <w:jc w:val="both"/>
        <w:rPr>
          <w:sz w:val="24"/>
          <w:szCs w:val="24"/>
        </w:rPr>
      </w:pPr>
    </w:p>
    <w:p w:rsidR="0035267E" w:rsidRPr="007E1815" w:rsidRDefault="0035267E" w:rsidP="007E1815">
      <w:pPr>
        <w:jc w:val="both"/>
        <w:rPr>
          <w:rFonts w:eastAsia="Calibri"/>
          <w:sz w:val="24"/>
          <w:szCs w:val="24"/>
        </w:rPr>
      </w:pPr>
      <w:r w:rsidRPr="007E1815">
        <w:rPr>
          <w:rFonts w:eastAsia="Calibri"/>
          <w:sz w:val="24"/>
          <w:szCs w:val="24"/>
        </w:rPr>
        <w:t xml:space="preserve">Összegezve a fentieket, a kamra hasznos térfogatához kapcsolódó értékelés tekintetében egyrészt két eltérő értékelési szempont szerepel az Ajánlati felhívásban és a Közbeszerzési Dokumentumban, másrészt a Közbeszerzési </w:t>
      </w:r>
      <w:proofErr w:type="gramStart"/>
      <w:r w:rsidRPr="007E1815">
        <w:rPr>
          <w:rFonts w:eastAsia="Calibri"/>
          <w:sz w:val="24"/>
          <w:szCs w:val="24"/>
        </w:rPr>
        <w:t>Dokumentumban</w:t>
      </w:r>
      <w:proofErr w:type="gramEnd"/>
      <w:r w:rsidRPr="007E1815">
        <w:rPr>
          <w:rFonts w:eastAsia="Calibri"/>
          <w:sz w:val="24"/>
          <w:szCs w:val="24"/>
        </w:rPr>
        <w:t xml:space="preserve"> a specifikációs táblázatban a beszerzés tárgyának kiegészített meghatározása szintén nem egyezik az Ajánlati felhívásban meghatározottakkal.</w:t>
      </w:r>
    </w:p>
    <w:p w:rsidR="0035267E" w:rsidRPr="007E1815" w:rsidRDefault="0035267E" w:rsidP="007E1815">
      <w:pPr>
        <w:jc w:val="both"/>
        <w:rPr>
          <w:rFonts w:eastAsia="Calibri"/>
          <w:sz w:val="24"/>
          <w:szCs w:val="24"/>
        </w:rPr>
      </w:pPr>
      <w:r w:rsidRPr="007E1815">
        <w:rPr>
          <w:rFonts w:eastAsia="Calibri"/>
          <w:sz w:val="24"/>
          <w:szCs w:val="24"/>
        </w:rPr>
        <w:t xml:space="preserve">A Közbeszerzési Dokumentumban meghatározott minimum érték ráadásul a Kbt. 77. § (1) bekezdésére tekintettel is aggályos, hiszen az értékeléshez kapcsolódó legkedvezőbb és legkedvezőtlenebb értékeket a felhívásban meg kell adni, a felhívásban szereplő meghatározás, pedig nem ezt tartalmazza. Fontosnak tartjuk továbbá kiemelni azt is, hogy a műszaki minimum feltételek között szerepel a </w:t>
      </w:r>
      <w:r w:rsidRPr="007E1815">
        <w:rPr>
          <w:rFonts w:eastAsia="Calibri"/>
          <w:i/>
          <w:sz w:val="24"/>
          <w:szCs w:val="24"/>
        </w:rPr>
        <w:t>„</w:t>
      </w:r>
      <w:r w:rsidRPr="007E1815">
        <w:rPr>
          <w:i/>
          <w:sz w:val="24"/>
          <w:szCs w:val="24"/>
        </w:rPr>
        <w:t>Kamra névleges (bruttó) térfogata min 120 liter”</w:t>
      </w:r>
      <w:r w:rsidRPr="007E1815">
        <w:rPr>
          <w:sz w:val="24"/>
          <w:szCs w:val="24"/>
        </w:rPr>
        <w:t xml:space="preserve"> kitétel is, ami álláspontunk szerint szintén nincs összhangban a nettó térfogatra megadott minimum értékkel, hiszen így egy nagyobb (névleges / bruttó) és egy kisebb (nettó) térfogat lett ugyanahhoz a minimum értékhez rögzítve.</w:t>
      </w:r>
    </w:p>
    <w:p w:rsidR="0035267E" w:rsidRPr="007E1815" w:rsidRDefault="0035267E" w:rsidP="007E1815">
      <w:pPr>
        <w:jc w:val="both"/>
        <w:rPr>
          <w:rFonts w:eastAsia="Calibri"/>
          <w:sz w:val="24"/>
          <w:szCs w:val="24"/>
        </w:rPr>
      </w:pPr>
    </w:p>
    <w:p w:rsidR="0035267E" w:rsidRPr="007E1815" w:rsidRDefault="0035267E" w:rsidP="007E1815">
      <w:pPr>
        <w:jc w:val="both"/>
        <w:rPr>
          <w:rFonts w:eastAsia="Calibri"/>
          <w:sz w:val="24"/>
          <w:szCs w:val="24"/>
          <w:u w:val="single"/>
        </w:rPr>
      </w:pPr>
      <w:r w:rsidRPr="007E1815">
        <w:rPr>
          <w:rFonts w:eastAsia="Calibri"/>
          <w:sz w:val="24"/>
          <w:szCs w:val="24"/>
          <w:u w:val="single"/>
        </w:rPr>
        <w:lastRenderedPageBreak/>
        <w:t>A fentiek szerinti ellentmondások álláspontunk szerint a Közbeszerzési Dokumentum módosításával orvosolhatók az alábbiak szerint:</w:t>
      </w:r>
    </w:p>
    <w:p w:rsidR="0035267E" w:rsidRPr="007E1815" w:rsidRDefault="0035267E" w:rsidP="007E1815">
      <w:pPr>
        <w:jc w:val="both"/>
        <w:rPr>
          <w:rFonts w:eastAsia="Calibri"/>
          <w:sz w:val="24"/>
          <w:szCs w:val="24"/>
        </w:rPr>
      </w:pPr>
    </w:p>
    <w:p w:rsidR="0035267E" w:rsidRPr="007E1815" w:rsidRDefault="0035267E" w:rsidP="007E1815">
      <w:pPr>
        <w:ind w:left="284"/>
        <w:jc w:val="both"/>
        <w:rPr>
          <w:rFonts w:eastAsia="Calibri"/>
          <w:sz w:val="24"/>
          <w:szCs w:val="24"/>
        </w:rPr>
      </w:pPr>
      <w:r w:rsidRPr="007E1815">
        <w:rPr>
          <w:rFonts w:eastAsia="Calibri"/>
          <w:sz w:val="24"/>
          <w:szCs w:val="24"/>
        </w:rPr>
        <w:t>1. Ajánlatkérő egyértelműsíti, hogy az Ajánlati felhívásban megadott értékelési szempont az irányadó, így a felhívás módosítására nincs szükség.</w:t>
      </w:r>
    </w:p>
    <w:p w:rsidR="0035267E" w:rsidRPr="007E1815" w:rsidRDefault="0035267E" w:rsidP="007E1815">
      <w:pPr>
        <w:ind w:left="284"/>
        <w:jc w:val="both"/>
        <w:rPr>
          <w:rFonts w:eastAsia="Calibri"/>
          <w:sz w:val="24"/>
          <w:szCs w:val="24"/>
        </w:rPr>
      </w:pPr>
    </w:p>
    <w:p w:rsidR="0035267E" w:rsidRPr="007E1815" w:rsidRDefault="0035267E" w:rsidP="007E1815">
      <w:pPr>
        <w:ind w:left="284"/>
        <w:jc w:val="both"/>
        <w:rPr>
          <w:rFonts w:eastAsia="Calibri"/>
          <w:sz w:val="24"/>
          <w:szCs w:val="24"/>
        </w:rPr>
      </w:pPr>
      <w:r w:rsidRPr="007E1815">
        <w:rPr>
          <w:rFonts w:eastAsia="Calibri"/>
          <w:sz w:val="24"/>
          <w:szCs w:val="24"/>
        </w:rPr>
        <w:t xml:space="preserve">2. Törlésre kerül a Közbeszerzési Dokumentumból a hasznos (nettó) térfogat tekintetében a </w:t>
      </w:r>
      <w:r w:rsidRPr="007E1815">
        <w:rPr>
          <w:sz w:val="24"/>
          <w:szCs w:val="24"/>
        </w:rPr>
        <w:t xml:space="preserve">minimum 120 l kapacitás előírása, ami egyrészt összhangban van a felhívásban szereplő meghatározással (illetve a névleges / bruttó térfogatra megadott minimum értékkel), illetve így nem sérül </w:t>
      </w:r>
      <w:r w:rsidRPr="007E1815">
        <w:rPr>
          <w:rFonts w:eastAsia="Calibri"/>
          <w:sz w:val="24"/>
          <w:szCs w:val="24"/>
        </w:rPr>
        <w:t xml:space="preserve">a Kbt. 77. § (1) bekezdésének való megfelelés sem. </w:t>
      </w:r>
    </w:p>
    <w:p w:rsidR="0035267E" w:rsidRPr="007E1815" w:rsidRDefault="0035267E" w:rsidP="007E1815">
      <w:pPr>
        <w:ind w:left="284"/>
        <w:jc w:val="both"/>
        <w:rPr>
          <w:rFonts w:eastAsia="Calibri"/>
          <w:sz w:val="24"/>
          <w:szCs w:val="24"/>
        </w:rPr>
      </w:pPr>
    </w:p>
    <w:p w:rsidR="0035267E" w:rsidRPr="007E1815" w:rsidRDefault="0035267E" w:rsidP="007E1815">
      <w:pPr>
        <w:ind w:left="284"/>
        <w:jc w:val="both"/>
        <w:rPr>
          <w:sz w:val="24"/>
          <w:szCs w:val="24"/>
        </w:rPr>
      </w:pPr>
      <w:r w:rsidRPr="007E1815">
        <w:rPr>
          <w:rFonts w:eastAsia="Calibri"/>
          <w:sz w:val="24"/>
          <w:szCs w:val="24"/>
        </w:rPr>
        <w:t>Álláspontunk szerint ez a fajta értékelés</w:t>
      </w:r>
      <w:r w:rsidRPr="007E1815">
        <w:rPr>
          <w:sz w:val="24"/>
          <w:szCs w:val="24"/>
        </w:rPr>
        <w:t xml:space="preserve"> a Kbt. értékelési alapelveinek is jobban megfeleltethető, így ugyanis nagyobb kapacitásbeli eltérés esetén osztható ki a jelentős többletpontszámot eredményező 1, illetve 10 pont (ráadásul 10-es súlyszámmal).</w:t>
      </w:r>
    </w:p>
    <w:p w:rsidR="0035267E" w:rsidRPr="007E1815" w:rsidRDefault="0035267E" w:rsidP="007E1815">
      <w:pPr>
        <w:ind w:left="284"/>
        <w:jc w:val="both"/>
        <w:rPr>
          <w:rFonts w:eastAsia="Calibri"/>
          <w:sz w:val="24"/>
          <w:szCs w:val="24"/>
        </w:rPr>
      </w:pPr>
    </w:p>
    <w:p w:rsidR="0035267E" w:rsidRPr="007E1815" w:rsidRDefault="0035267E" w:rsidP="007E1815">
      <w:pPr>
        <w:ind w:left="284"/>
        <w:jc w:val="both"/>
        <w:rPr>
          <w:rFonts w:eastAsia="Calibri"/>
          <w:sz w:val="24"/>
          <w:szCs w:val="24"/>
        </w:rPr>
      </w:pPr>
      <w:r w:rsidRPr="007E1815">
        <w:rPr>
          <w:rFonts w:eastAsia="Calibri"/>
          <w:sz w:val="24"/>
          <w:szCs w:val="24"/>
        </w:rPr>
        <w:t xml:space="preserve">Amennyiben ajánlatkérő a fentiek szerint járna el, akkor egyrészt nem lenne szükség az Ajánlati felhívás és az ajánlattételi határidő módosítására (az ajánlattételi határidő lejártát megelőző </w:t>
      </w:r>
      <w:proofErr w:type="spellStart"/>
      <w:r w:rsidRPr="007E1815">
        <w:rPr>
          <w:rFonts w:eastAsia="Calibri"/>
          <w:sz w:val="24"/>
          <w:szCs w:val="24"/>
        </w:rPr>
        <w:t>tizedik</w:t>
      </w:r>
      <w:proofErr w:type="spellEnd"/>
      <w:r w:rsidRPr="007E1815">
        <w:rPr>
          <w:rFonts w:eastAsia="Calibri"/>
          <w:sz w:val="24"/>
          <w:szCs w:val="24"/>
        </w:rPr>
        <w:t xml:space="preserve"> napig), másrészt szélesebb körű verseny lenne biztosított, az ajánlatkérő szakmai preferenciának értékelésben való érvényre juttatása mellett.</w:t>
      </w:r>
    </w:p>
    <w:p w:rsidR="0035267E" w:rsidRPr="007E1815" w:rsidRDefault="0035267E" w:rsidP="007E1815">
      <w:pPr>
        <w:ind w:left="284"/>
        <w:jc w:val="both"/>
        <w:rPr>
          <w:bCs/>
          <w:sz w:val="24"/>
          <w:szCs w:val="24"/>
        </w:rPr>
      </w:pPr>
    </w:p>
    <w:p w:rsidR="0035267E" w:rsidRPr="007E1815" w:rsidRDefault="0035267E" w:rsidP="007E1815">
      <w:pPr>
        <w:jc w:val="both"/>
        <w:rPr>
          <w:bCs/>
          <w:sz w:val="24"/>
          <w:szCs w:val="24"/>
        </w:rPr>
      </w:pPr>
      <w:proofErr w:type="gramStart"/>
      <w:r w:rsidRPr="007E1815">
        <w:rPr>
          <w:bCs/>
          <w:sz w:val="24"/>
          <w:szCs w:val="24"/>
        </w:rPr>
        <w:t xml:space="preserve">A fentiekhez kapcsolódóan meg kívánjuk jegyezni azt is, hogy ugyan érthető Ajánlatkérő azon törekvése, hogy számára minél kedvezőbb, jobban kihasználható hasznos kamratérfogatú berendezést kíván beszerezni, ugyanakkor a </w:t>
      </w:r>
      <w:r w:rsidRPr="007E1815">
        <w:rPr>
          <w:b/>
          <w:bCs/>
          <w:sz w:val="24"/>
          <w:szCs w:val="24"/>
        </w:rPr>
        <w:t>120 liter hasznos (nettó) kamratérfogat minimum értékként történő előírása jelentős mértékben korlátozza a versenyt és alkalmas arra, hogy egyes ajánlattevőket az eljárásból indokolatlanul kizárjon</w:t>
      </w:r>
      <w:r w:rsidRPr="007E1815">
        <w:rPr>
          <w:bCs/>
          <w:sz w:val="24"/>
          <w:szCs w:val="24"/>
        </w:rPr>
        <w:t xml:space="preserve">, mivel jelenleg a piacon elérhető hidrogén-peroxid alapú alacsony hőmérsékletű sterilizálók közül kizárólag a </w:t>
      </w:r>
      <w:proofErr w:type="spellStart"/>
      <w:r w:rsidRPr="007E1815">
        <w:rPr>
          <w:bCs/>
          <w:sz w:val="24"/>
          <w:szCs w:val="24"/>
        </w:rPr>
        <w:t>Steris</w:t>
      </w:r>
      <w:proofErr w:type="spellEnd"/>
      <w:r w:rsidRPr="007E1815">
        <w:rPr>
          <w:bCs/>
          <w:sz w:val="24"/>
          <w:szCs w:val="24"/>
        </w:rPr>
        <w:t xml:space="preserve"> </w:t>
      </w:r>
      <w:proofErr w:type="spellStart"/>
      <w:r w:rsidRPr="007E1815">
        <w:rPr>
          <w:bCs/>
          <w:sz w:val="24"/>
          <w:szCs w:val="24"/>
        </w:rPr>
        <w:t>V-Pro</w:t>
      </w:r>
      <w:proofErr w:type="spellEnd"/>
      <w:r w:rsidRPr="007E1815">
        <w:rPr>
          <w:bCs/>
          <w:sz w:val="24"/>
          <w:szCs w:val="24"/>
        </w:rPr>
        <w:t xml:space="preserve"> Max típusú berendezése képes teljesíteni ezt az előírást.</w:t>
      </w:r>
      <w:proofErr w:type="gramEnd"/>
    </w:p>
    <w:p w:rsidR="0035267E" w:rsidRPr="007E1815" w:rsidRDefault="0035267E" w:rsidP="007E1815">
      <w:pPr>
        <w:jc w:val="both"/>
        <w:rPr>
          <w:b/>
          <w:bCs/>
          <w:sz w:val="24"/>
          <w:szCs w:val="24"/>
        </w:rPr>
      </w:pPr>
    </w:p>
    <w:p w:rsidR="0035267E" w:rsidRPr="007E1815" w:rsidRDefault="0035267E" w:rsidP="007E1815">
      <w:pPr>
        <w:jc w:val="both"/>
        <w:rPr>
          <w:rFonts w:eastAsia="Calibri"/>
          <w:b/>
          <w:sz w:val="24"/>
          <w:szCs w:val="24"/>
        </w:rPr>
      </w:pPr>
      <w:r w:rsidRPr="007E1815">
        <w:rPr>
          <w:b/>
          <w:bCs/>
          <w:sz w:val="24"/>
          <w:szCs w:val="24"/>
        </w:rPr>
        <w:t>Fentiek alapján kérjük Tisztelt Ajánlatkérőt, hogy a hasznos (nettó) kamratérfogatra vonatkozó minimum értéket szíveskedjen törölni, vagy módosítani minimum 90 liter értékre, ezáltal biztosítva több gazdasági szereplő számára a megfelelő ajánlatéttel lehetőségét, emellett Ajánlatkérő érdeke sem sérül, hiszen a számára legkedvezőbb megajánlásokat is megfelelően tudja értékelni.</w:t>
      </w:r>
    </w:p>
    <w:p w:rsidR="0035267E" w:rsidRPr="007E1815" w:rsidRDefault="0035267E" w:rsidP="007E1815">
      <w:pPr>
        <w:jc w:val="both"/>
        <w:rPr>
          <w:rFonts w:eastAsia="Calibri"/>
          <w:sz w:val="24"/>
          <w:szCs w:val="24"/>
        </w:rPr>
      </w:pPr>
    </w:p>
    <w:p w:rsidR="00C85EFC" w:rsidRPr="007E1815" w:rsidRDefault="007D311B" w:rsidP="007E1815">
      <w:pPr>
        <w:rPr>
          <w:b/>
          <w:sz w:val="24"/>
          <w:szCs w:val="24"/>
          <w:u w:val="single"/>
        </w:rPr>
      </w:pPr>
      <w:r w:rsidRPr="007E1815">
        <w:rPr>
          <w:b/>
          <w:sz w:val="24"/>
          <w:szCs w:val="24"/>
          <w:u w:val="single"/>
        </w:rPr>
        <w:t>Válasz:</w:t>
      </w:r>
    </w:p>
    <w:p w:rsidR="00DE4F2A" w:rsidRPr="007E1815" w:rsidRDefault="00DE4F2A" w:rsidP="007E1815">
      <w:pPr>
        <w:rPr>
          <w:b/>
          <w:sz w:val="24"/>
          <w:szCs w:val="24"/>
          <w:u w:val="single"/>
        </w:rPr>
      </w:pPr>
    </w:p>
    <w:p w:rsidR="007D311B" w:rsidRPr="007E1815" w:rsidRDefault="007D311B" w:rsidP="007E1815">
      <w:pPr>
        <w:jc w:val="both"/>
        <w:rPr>
          <w:rFonts w:eastAsia="Calibri"/>
          <w:sz w:val="24"/>
          <w:szCs w:val="24"/>
        </w:rPr>
      </w:pPr>
      <w:r w:rsidRPr="007E1815">
        <w:rPr>
          <w:b/>
          <w:sz w:val="24"/>
          <w:szCs w:val="24"/>
          <w:u w:val="single"/>
        </w:rPr>
        <w:t>Az értékelési szempont tekintetében a</w:t>
      </w:r>
      <w:r w:rsidRPr="007E1815">
        <w:rPr>
          <w:rFonts w:eastAsia="Calibri"/>
          <w:sz w:val="24"/>
          <w:szCs w:val="24"/>
        </w:rPr>
        <w:t>z Ajánlati felhívás II.2.5) pontjában a kamra hasznos térfogatához kapcsolódó értékelési szempont, az alábbiak szerint lett rögzítve:</w:t>
      </w:r>
    </w:p>
    <w:p w:rsidR="007D311B" w:rsidRPr="007E1815" w:rsidRDefault="007D311B" w:rsidP="007E1815">
      <w:pPr>
        <w:autoSpaceDE w:val="0"/>
        <w:autoSpaceDN w:val="0"/>
        <w:adjustRightInd w:val="0"/>
        <w:rPr>
          <w:sz w:val="24"/>
          <w:szCs w:val="24"/>
        </w:rPr>
      </w:pPr>
    </w:p>
    <w:p w:rsidR="007D311B" w:rsidRPr="007E1815" w:rsidRDefault="007D311B" w:rsidP="007E1815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E1815">
        <w:rPr>
          <w:i/>
          <w:sz w:val="24"/>
          <w:szCs w:val="24"/>
        </w:rPr>
        <w:t>Minőségi kritérium - Név: Kamra hasznos (nettó) térfogata nagyobb, mint. 120 liter – (hasznos: kamratérben elhelyezett műszaki kiegészítők által elfoglalt terület nélkül) (</w:t>
      </w:r>
      <w:r w:rsidRPr="007E1815">
        <w:rPr>
          <w:i/>
          <w:sz w:val="24"/>
          <w:szCs w:val="24"/>
          <w:u w:val="single"/>
        </w:rPr>
        <w:t>Igen/Nem) Megléte előny</w:t>
      </w:r>
      <w:r w:rsidRPr="007E1815">
        <w:rPr>
          <w:i/>
          <w:sz w:val="24"/>
          <w:szCs w:val="24"/>
        </w:rPr>
        <w:t>!</w:t>
      </w:r>
    </w:p>
    <w:p w:rsidR="007D311B" w:rsidRPr="007E1815" w:rsidRDefault="007D311B" w:rsidP="007E1815">
      <w:pPr>
        <w:jc w:val="both"/>
        <w:rPr>
          <w:rFonts w:eastAsia="Calibri"/>
          <w:sz w:val="24"/>
          <w:szCs w:val="24"/>
        </w:rPr>
      </w:pPr>
    </w:p>
    <w:p w:rsidR="007D311B" w:rsidRPr="007E1815" w:rsidRDefault="007D311B" w:rsidP="007E1815">
      <w:pPr>
        <w:jc w:val="both"/>
        <w:rPr>
          <w:rFonts w:eastAsia="Calibri"/>
          <w:sz w:val="24"/>
          <w:szCs w:val="24"/>
        </w:rPr>
      </w:pPr>
      <w:r w:rsidRPr="007E1815">
        <w:rPr>
          <w:rFonts w:eastAsia="Calibri"/>
          <w:sz w:val="24"/>
          <w:szCs w:val="24"/>
        </w:rPr>
        <w:t>Ehhez kapcsolódóan – a II.2.5) pontban rögzítettekkel összhangban – a VI.3) További információk 2. pontjában a bírálati módszer az alábbiak szerint lett megadva:</w:t>
      </w:r>
    </w:p>
    <w:p w:rsidR="007D311B" w:rsidRPr="007E1815" w:rsidRDefault="007D311B" w:rsidP="007E1815">
      <w:pPr>
        <w:autoSpaceDE w:val="0"/>
        <w:autoSpaceDN w:val="0"/>
        <w:adjustRightInd w:val="0"/>
        <w:rPr>
          <w:sz w:val="24"/>
          <w:szCs w:val="24"/>
        </w:rPr>
      </w:pPr>
    </w:p>
    <w:p w:rsidR="007D311B" w:rsidRPr="007E1815" w:rsidRDefault="007D311B" w:rsidP="007E1815">
      <w:pPr>
        <w:autoSpaceDE w:val="0"/>
        <w:autoSpaceDN w:val="0"/>
        <w:adjustRightInd w:val="0"/>
        <w:rPr>
          <w:i/>
          <w:sz w:val="24"/>
          <w:szCs w:val="24"/>
        </w:rPr>
      </w:pPr>
      <w:r w:rsidRPr="007E1815">
        <w:rPr>
          <w:i/>
          <w:sz w:val="24"/>
          <w:szCs w:val="24"/>
        </w:rPr>
        <w:t>2. Az ajánlatok elbírálása: a Kbt. 76. § (2) bekezdés c) pontja.</w:t>
      </w:r>
    </w:p>
    <w:p w:rsidR="007D311B" w:rsidRPr="007E1815" w:rsidRDefault="007D311B" w:rsidP="007E1815">
      <w:pPr>
        <w:autoSpaceDE w:val="0"/>
        <w:autoSpaceDN w:val="0"/>
        <w:adjustRightInd w:val="0"/>
        <w:rPr>
          <w:i/>
          <w:sz w:val="24"/>
          <w:szCs w:val="24"/>
        </w:rPr>
      </w:pPr>
      <w:r w:rsidRPr="007E1815">
        <w:rPr>
          <w:i/>
          <w:sz w:val="24"/>
          <w:szCs w:val="24"/>
        </w:rPr>
        <w:t>Ponttartomány: 1-10.</w:t>
      </w:r>
    </w:p>
    <w:p w:rsidR="007D311B" w:rsidRPr="007E1815" w:rsidRDefault="007D311B" w:rsidP="007E1815">
      <w:pPr>
        <w:autoSpaceDE w:val="0"/>
        <w:autoSpaceDN w:val="0"/>
        <w:adjustRightInd w:val="0"/>
        <w:rPr>
          <w:i/>
          <w:sz w:val="24"/>
          <w:szCs w:val="24"/>
        </w:rPr>
      </w:pPr>
      <w:r w:rsidRPr="007E1815">
        <w:rPr>
          <w:i/>
          <w:sz w:val="24"/>
          <w:szCs w:val="24"/>
        </w:rPr>
        <w:lastRenderedPageBreak/>
        <w:t>Pontkiosztás módszere a közbeszerzési dokumentumban található.</w:t>
      </w:r>
    </w:p>
    <w:p w:rsidR="007D311B" w:rsidRPr="007E1815" w:rsidRDefault="007D311B" w:rsidP="007E1815">
      <w:pPr>
        <w:autoSpaceDE w:val="0"/>
        <w:autoSpaceDN w:val="0"/>
        <w:adjustRightInd w:val="0"/>
        <w:rPr>
          <w:i/>
          <w:sz w:val="24"/>
          <w:szCs w:val="24"/>
        </w:rPr>
      </w:pPr>
      <w:r w:rsidRPr="007E1815">
        <w:rPr>
          <w:i/>
          <w:sz w:val="24"/>
          <w:szCs w:val="24"/>
        </w:rPr>
        <w:t>Ár esetében a pontkiosztás módszere: fordított arányosítás.</w:t>
      </w:r>
    </w:p>
    <w:p w:rsidR="007D311B" w:rsidRPr="007E1815" w:rsidRDefault="007D311B" w:rsidP="007E1815">
      <w:pPr>
        <w:autoSpaceDE w:val="0"/>
        <w:autoSpaceDN w:val="0"/>
        <w:adjustRightInd w:val="0"/>
        <w:rPr>
          <w:i/>
          <w:sz w:val="24"/>
          <w:szCs w:val="24"/>
          <w:u w:val="single"/>
        </w:rPr>
      </w:pPr>
      <w:r w:rsidRPr="007E1815">
        <w:rPr>
          <w:i/>
          <w:sz w:val="24"/>
          <w:szCs w:val="24"/>
          <w:u w:val="single"/>
        </w:rPr>
        <w:t>Minőségi kritériumok: igen:10 pont nem: 1 pont (1</w:t>
      </w:r>
      <w:proofErr w:type="gramStart"/>
      <w:r w:rsidRPr="007E1815">
        <w:rPr>
          <w:i/>
          <w:sz w:val="24"/>
          <w:szCs w:val="24"/>
          <w:u w:val="single"/>
        </w:rPr>
        <w:t>.,</w:t>
      </w:r>
      <w:proofErr w:type="gramEnd"/>
      <w:r w:rsidRPr="007E1815">
        <w:rPr>
          <w:i/>
          <w:sz w:val="24"/>
          <w:szCs w:val="24"/>
          <w:u w:val="single"/>
        </w:rPr>
        <w:t xml:space="preserve"> 2., 3., 4. esetében).</w:t>
      </w:r>
    </w:p>
    <w:p w:rsidR="007D311B" w:rsidRPr="007E1815" w:rsidRDefault="007D311B" w:rsidP="007E1815">
      <w:pPr>
        <w:jc w:val="both"/>
        <w:rPr>
          <w:rFonts w:eastAsia="Calibri"/>
          <w:sz w:val="24"/>
          <w:szCs w:val="24"/>
        </w:rPr>
      </w:pPr>
      <w:r w:rsidRPr="007E1815">
        <w:rPr>
          <w:rFonts w:eastAsia="Calibri"/>
          <w:sz w:val="24"/>
          <w:szCs w:val="24"/>
        </w:rPr>
        <w:t xml:space="preserve"> </w:t>
      </w:r>
    </w:p>
    <w:p w:rsidR="00B1524F" w:rsidRPr="007E1815" w:rsidRDefault="007D311B" w:rsidP="007E1815">
      <w:pPr>
        <w:jc w:val="both"/>
        <w:rPr>
          <w:rFonts w:eastAsia="Calibri"/>
          <w:b/>
          <w:sz w:val="24"/>
          <w:szCs w:val="24"/>
        </w:rPr>
      </w:pPr>
      <w:r w:rsidRPr="007E1815">
        <w:rPr>
          <w:rFonts w:eastAsia="Calibri"/>
          <w:sz w:val="24"/>
          <w:szCs w:val="24"/>
        </w:rPr>
        <w:t xml:space="preserve">Az ajánlati felhívás fenti pontjaihoz módosítjuk a </w:t>
      </w:r>
      <w:r w:rsidRPr="007E1815">
        <w:rPr>
          <w:rFonts w:eastAsia="Calibri"/>
          <w:b/>
          <w:sz w:val="24"/>
          <w:szCs w:val="24"/>
        </w:rPr>
        <w:t xml:space="preserve">Közbeszerzési dokumentum érintett pontjait. </w:t>
      </w:r>
    </w:p>
    <w:p w:rsidR="00B1524F" w:rsidRPr="007E1815" w:rsidRDefault="00B1524F" w:rsidP="007E1815">
      <w:pPr>
        <w:jc w:val="both"/>
        <w:rPr>
          <w:rFonts w:eastAsia="Calibri"/>
          <w:sz w:val="24"/>
          <w:szCs w:val="24"/>
        </w:rPr>
      </w:pPr>
    </w:p>
    <w:p w:rsidR="00DE4F2A" w:rsidRPr="007E1815" w:rsidRDefault="00DE4F2A" w:rsidP="007E1815">
      <w:pPr>
        <w:jc w:val="both"/>
        <w:rPr>
          <w:rFonts w:eastAsia="Calibri"/>
          <w:sz w:val="24"/>
          <w:szCs w:val="24"/>
        </w:rPr>
      </w:pPr>
      <w:r w:rsidRPr="007E1815">
        <w:rPr>
          <w:rFonts w:eastAsia="Calibri"/>
          <w:sz w:val="24"/>
          <w:szCs w:val="24"/>
        </w:rPr>
        <w:t xml:space="preserve">Azaz </w:t>
      </w:r>
      <w:r w:rsidR="001E7ACE" w:rsidRPr="007E1815">
        <w:rPr>
          <w:rFonts w:eastAsia="Calibri"/>
          <w:sz w:val="24"/>
          <w:szCs w:val="24"/>
        </w:rPr>
        <w:t xml:space="preserve">Közbeszerzési </w:t>
      </w:r>
      <w:proofErr w:type="gramStart"/>
      <w:r w:rsidR="001E7ACE" w:rsidRPr="007E1815">
        <w:rPr>
          <w:rFonts w:eastAsia="Calibri"/>
          <w:sz w:val="24"/>
          <w:szCs w:val="24"/>
        </w:rPr>
        <w:t>dokumentum módosításokkal</w:t>
      </w:r>
      <w:proofErr w:type="gramEnd"/>
      <w:r w:rsidR="001E7ACE" w:rsidRPr="007E1815">
        <w:rPr>
          <w:rFonts w:eastAsia="Calibri"/>
          <w:sz w:val="24"/>
          <w:szCs w:val="24"/>
        </w:rPr>
        <w:t xml:space="preserve"> egységes szerkezetben (2017.02.23.) 10. pont esetében:</w:t>
      </w:r>
    </w:p>
    <w:p w:rsidR="001E7ACE" w:rsidRPr="007E1815" w:rsidRDefault="001E7ACE" w:rsidP="007E1815">
      <w:pPr>
        <w:jc w:val="both"/>
        <w:rPr>
          <w:rFonts w:eastAsia="Calibri"/>
          <w:sz w:val="24"/>
          <w:szCs w:val="24"/>
        </w:rPr>
      </w:pPr>
    </w:p>
    <w:p w:rsidR="001E7ACE" w:rsidRPr="007E1815" w:rsidRDefault="001E7ACE" w:rsidP="007E1815">
      <w:pPr>
        <w:jc w:val="both"/>
        <w:rPr>
          <w:rFonts w:eastAsia="Calibri"/>
          <w:sz w:val="24"/>
          <w:szCs w:val="24"/>
        </w:rPr>
      </w:pPr>
      <w:r w:rsidRPr="007E1815">
        <w:rPr>
          <w:rFonts w:eastAsia="Calibri"/>
          <w:b/>
          <w:sz w:val="24"/>
          <w:szCs w:val="24"/>
          <w:u w:val="single"/>
        </w:rPr>
        <w:t>Törölve</w:t>
      </w:r>
      <w:r w:rsidRPr="007E1815">
        <w:rPr>
          <w:rFonts w:eastAsia="Calibri"/>
          <w:sz w:val="24"/>
          <w:szCs w:val="24"/>
        </w:rPr>
        <w:t>:</w:t>
      </w:r>
    </w:p>
    <w:p w:rsidR="001E7ACE" w:rsidRPr="007E1815" w:rsidRDefault="001E7ACE" w:rsidP="007E1815">
      <w:pPr>
        <w:jc w:val="both"/>
        <w:rPr>
          <w:rFonts w:eastAsia="Calibr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2"/>
      </w:tblGrid>
      <w:tr w:rsidR="001E7ACE" w:rsidRPr="007E1815" w:rsidTr="001E7ACE">
        <w:tc>
          <w:tcPr>
            <w:tcW w:w="3212" w:type="dxa"/>
          </w:tcPr>
          <w:p w:rsidR="001E7ACE" w:rsidRPr="007E1815" w:rsidRDefault="001E7ACE" w:rsidP="007E1815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7E1815">
              <w:rPr>
                <w:rFonts w:eastAsia="Calibri"/>
                <w:b/>
                <w:i/>
                <w:sz w:val="24"/>
                <w:szCs w:val="24"/>
              </w:rPr>
              <w:t>Műszaki minimum elvárás</w:t>
            </w:r>
          </w:p>
          <w:p w:rsidR="001E7ACE" w:rsidRPr="007E1815" w:rsidRDefault="001E7ACE" w:rsidP="007E1815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3212" w:type="dxa"/>
          </w:tcPr>
          <w:p w:rsidR="001E7ACE" w:rsidRPr="007E1815" w:rsidRDefault="001E7ACE" w:rsidP="007E1815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7E1815">
              <w:rPr>
                <w:rFonts w:eastAsia="Calibri"/>
                <w:b/>
                <w:i/>
                <w:sz w:val="24"/>
                <w:szCs w:val="24"/>
              </w:rPr>
              <w:t>Követelmény</w:t>
            </w:r>
          </w:p>
        </w:tc>
        <w:tc>
          <w:tcPr>
            <w:tcW w:w="3212" w:type="dxa"/>
          </w:tcPr>
          <w:p w:rsidR="001E7ACE" w:rsidRPr="007E1815" w:rsidRDefault="001E7ACE" w:rsidP="007E1815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7E1815">
              <w:rPr>
                <w:rFonts w:eastAsia="Calibri"/>
                <w:b/>
                <w:i/>
                <w:sz w:val="24"/>
                <w:szCs w:val="24"/>
              </w:rPr>
              <w:t>Megajánlott paraméter</w:t>
            </w:r>
          </w:p>
        </w:tc>
      </w:tr>
      <w:tr w:rsidR="001E7ACE" w:rsidRPr="007E1815" w:rsidTr="001E7ACE">
        <w:tc>
          <w:tcPr>
            <w:tcW w:w="3212" w:type="dxa"/>
          </w:tcPr>
          <w:p w:rsidR="001E7ACE" w:rsidRPr="007E1815" w:rsidRDefault="001E7ACE" w:rsidP="007E1815">
            <w:pPr>
              <w:jc w:val="both"/>
              <w:rPr>
                <w:rFonts w:eastAsia="Calibri"/>
                <w:sz w:val="24"/>
                <w:szCs w:val="24"/>
              </w:rPr>
            </w:pPr>
            <w:r w:rsidRPr="007E1815">
              <w:rPr>
                <w:i/>
                <w:sz w:val="24"/>
                <w:szCs w:val="24"/>
              </w:rPr>
              <w:t xml:space="preserve">„Kamra hasznos </w:t>
            </w:r>
            <w:r w:rsidR="003E4882">
              <w:rPr>
                <w:i/>
                <w:sz w:val="24"/>
                <w:szCs w:val="24"/>
              </w:rPr>
              <w:t>(nettó) térfogata nagyobb, mint</w:t>
            </w:r>
            <w:r w:rsidRPr="007E1815">
              <w:rPr>
                <w:i/>
                <w:sz w:val="24"/>
                <w:szCs w:val="24"/>
              </w:rPr>
              <w:t xml:space="preserve"> 120 liter – (hasznos: kamratérben elhelyezett műszaki kiegészítők által elfoglalt terület nélkül)</w:t>
            </w:r>
          </w:p>
        </w:tc>
        <w:tc>
          <w:tcPr>
            <w:tcW w:w="3212" w:type="dxa"/>
          </w:tcPr>
          <w:p w:rsidR="001E7ACE" w:rsidRPr="007E1815" w:rsidRDefault="001E7ACE" w:rsidP="007E1815">
            <w:pPr>
              <w:jc w:val="both"/>
              <w:rPr>
                <w:rFonts w:eastAsia="Calibri"/>
                <w:sz w:val="24"/>
                <w:szCs w:val="24"/>
              </w:rPr>
            </w:pPr>
            <w:r w:rsidRPr="007E1815">
              <w:rPr>
                <w:rFonts w:eastAsia="Calibri"/>
                <w:sz w:val="24"/>
                <w:szCs w:val="24"/>
              </w:rPr>
              <w:t xml:space="preserve">Kérjük </w:t>
            </w:r>
            <w:proofErr w:type="gramStart"/>
            <w:r w:rsidRPr="007E1815">
              <w:rPr>
                <w:rFonts w:eastAsia="Calibri"/>
                <w:sz w:val="24"/>
                <w:szCs w:val="24"/>
              </w:rPr>
              <w:t>megadni !</w:t>
            </w:r>
            <w:proofErr w:type="gramEnd"/>
            <w:r w:rsidRPr="007E1815">
              <w:rPr>
                <w:rFonts w:eastAsia="Calibri"/>
                <w:sz w:val="24"/>
                <w:szCs w:val="24"/>
              </w:rPr>
              <w:t xml:space="preserve"> Előny a több!</w:t>
            </w:r>
          </w:p>
        </w:tc>
        <w:tc>
          <w:tcPr>
            <w:tcW w:w="3212" w:type="dxa"/>
          </w:tcPr>
          <w:p w:rsidR="001E7ACE" w:rsidRPr="007E1815" w:rsidRDefault="001E7ACE" w:rsidP="007E18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1E7ACE" w:rsidRPr="007E1815" w:rsidRDefault="001E7ACE" w:rsidP="007E1815">
      <w:pPr>
        <w:jc w:val="both"/>
        <w:rPr>
          <w:rFonts w:eastAsia="Calibri"/>
          <w:sz w:val="24"/>
          <w:szCs w:val="24"/>
        </w:rPr>
      </w:pPr>
    </w:p>
    <w:p w:rsidR="001E7ACE" w:rsidRPr="007E1815" w:rsidRDefault="001E7ACE" w:rsidP="007E1815">
      <w:pPr>
        <w:jc w:val="both"/>
        <w:rPr>
          <w:rFonts w:eastAsia="Calibri"/>
          <w:b/>
          <w:sz w:val="24"/>
          <w:szCs w:val="24"/>
        </w:rPr>
      </w:pPr>
      <w:r w:rsidRPr="007E1815">
        <w:rPr>
          <w:rFonts w:eastAsia="Calibri"/>
          <w:b/>
          <w:sz w:val="24"/>
          <w:szCs w:val="24"/>
          <w:u w:val="single"/>
        </w:rPr>
        <w:t>Helyette</w:t>
      </w:r>
      <w:r w:rsidRPr="007E1815">
        <w:rPr>
          <w:rFonts w:eastAsia="Calibri"/>
          <w:b/>
          <w:sz w:val="24"/>
          <w:szCs w:val="24"/>
        </w:rPr>
        <w:t>:</w:t>
      </w:r>
    </w:p>
    <w:p w:rsidR="001E7ACE" w:rsidRPr="007E1815" w:rsidRDefault="001E7ACE" w:rsidP="007E1815">
      <w:pPr>
        <w:jc w:val="both"/>
        <w:rPr>
          <w:rFonts w:eastAsia="Calibr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12"/>
        <w:gridCol w:w="3212"/>
        <w:gridCol w:w="3212"/>
      </w:tblGrid>
      <w:tr w:rsidR="001E7ACE" w:rsidRPr="007E1815" w:rsidTr="00FF4E0D">
        <w:tc>
          <w:tcPr>
            <w:tcW w:w="3212" w:type="dxa"/>
          </w:tcPr>
          <w:p w:rsidR="001E7ACE" w:rsidRPr="007E1815" w:rsidRDefault="001E7ACE" w:rsidP="007E1815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7E1815">
              <w:rPr>
                <w:rFonts w:eastAsia="Calibri"/>
                <w:b/>
                <w:i/>
                <w:sz w:val="24"/>
                <w:szCs w:val="24"/>
              </w:rPr>
              <w:t>Műszaki minimum elvárás</w:t>
            </w:r>
          </w:p>
          <w:p w:rsidR="001E7ACE" w:rsidRPr="007E1815" w:rsidRDefault="001E7ACE" w:rsidP="007E1815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3212" w:type="dxa"/>
          </w:tcPr>
          <w:p w:rsidR="001E7ACE" w:rsidRPr="007E1815" w:rsidRDefault="001E7ACE" w:rsidP="007E1815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7E1815">
              <w:rPr>
                <w:rFonts w:eastAsia="Calibri"/>
                <w:b/>
                <w:i/>
                <w:sz w:val="24"/>
                <w:szCs w:val="24"/>
              </w:rPr>
              <w:t>Követelmény</w:t>
            </w:r>
          </w:p>
        </w:tc>
        <w:tc>
          <w:tcPr>
            <w:tcW w:w="3212" w:type="dxa"/>
          </w:tcPr>
          <w:p w:rsidR="001E7ACE" w:rsidRPr="007E1815" w:rsidRDefault="001E7ACE" w:rsidP="007E1815">
            <w:pPr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7E1815">
              <w:rPr>
                <w:rFonts w:eastAsia="Calibri"/>
                <w:b/>
                <w:i/>
                <w:sz w:val="24"/>
                <w:szCs w:val="24"/>
              </w:rPr>
              <w:t>Megajánlott paraméter</w:t>
            </w:r>
          </w:p>
        </w:tc>
      </w:tr>
      <w:tr w:rsidR="001E7ACE" w:rsidRPr="007E1815" w:rsidTr="00FF4E0D">
        <w:tc>
          <w:tcPr>
            <w:tcW w:w="3212" w:type="dxa"/>
          </w:tcPr>
          <w:p w:rsidR="001E7ACE" w:rsidRPr="007E1815" w:rsidRDefault="001E7ACE" w:rsidP="007E1815">
            <w:pPr>
              <w:jc w:val="both"/>
              <w:rPr>
                <w:rFonts w:eastAsia="Calibri"/>
                <w:sz w:val="24"/>
                <w:szCs w:val="24"/>
              </w:rPr>
            </w:pPr>
            <w:r w:rsidRPr="007E1815">
              <w:rPr>
                <w:i/>
                <w:sz w:val="24"/>
                <w:szCs w:val="24"/>
              </w:rPr>
              <w:t xml:space="preserve">„Kamra hasznos </w:t>
            </w:r>
            <w:r w:rsidR="003E4882">
              <w:rPr>
                <w:i/>
                <w:sz w:val="24"/>
                <w:szCs w:val="24"/>
              </w:rPr>
              <w:t>(nettó) térfogata nagyobb, mint</w:t>
            </w:r>
            <w:r w:rsidRPr="007E1815">
              <w:rPr>
                <w:i/>
                <w:sz w:val="24"/>
                <w:szCs w:val="24"/>
              </w:rPr>
              <w:t xml:space="preserve"> 120 liter – (hasznos: kamratérben elhelyezett műszaki kiegészítők által elfoglalt terület nélkül)</w:t>
            </w:r>
          </w:p>
        </w:tc>
        <w:tc>
          <w:tcPr>
            <w:tcW w:w="3212" w:type="dxa"/>
          </w:tcPr>
          <w:p w:rsidR="001E7ACE" w:rsidRPr="007E1815" w:rsidRDefault="001E7ACE" w:rsidP="007E1815">
            <w:pPr>
              <w:jc w:val="both"/>
              <w:rPr>
                <w:rFonts w:eastAsia="Calibri"/>
                <w:sz w:val="24"/>
                <w:szCs w:val="24"/>
              </w:rPr>
            </w:pPr>
            <w:r w:rsidRPr="007E1815">
              <w:rPr>
                <w:rFonts w:eastAsia="Calibri"/>
                <w:sz w:val="24"/>
                <w:szCs w:val="24"/>
              </w:rPr>
              <w:t xml:space="preserve">Kérjük </w:t>
            </w:r>
            <w:proofErr w:type="gramStart"/>
            <w:r w:rsidRPr="007E1815">
              <w:rPr>
                <w:rFonts w:eastAsia="Calibri"/>
                <w:sz w:val="24"/>
                <w:szCs w:val="24"/>
              </w:rPr>
              <w:t>megadni !</w:t>
            </w:r>
            <w:proofErr w:type="gramEnd"/>
            <w:r w:rsidRPr="007E1815">
              <w:rPr>
                <w:rFonts w:eastAsia="Calibri"/>
                <w:sz w:val="24"/>
                <w:szCs w:val="24"/>
              </w:rPr>
              <w:t xml:space="preserve"> </w:t>
            </w:r>
            <w:r w:rsidRPr="007E1815">
              <w:rPr>
                <w:i/>
                <w:sz w:val="24"/>
                <w:szCs w:val="24"/>
              </w:rPr>
              <w:t>(</w:t>
            </w:r>
            <w:r w:rsidRPr="007E1815">
              <w:rPr>
                <w:i/>
                <w:sz w:val="24"/>
                <w:szCs w:val="24"/>
                <w:u w:val="single"/>
              </w:rPr>
              <w:t>Igen/Nem) Megléte előny</w:t>
            </w:r>
            <w:r w:rsidRPr="007E1815">
              <w:rPr>
                <w:i/>
                <w:sz w:val="24"/>
                <w:szCs w:val="24"/>
              </w:rPr>
              <w:t>!</w:t>
            </w:r>
          </w:p>
        </w:tc>
        <w:tc>
          <w:tcPr>
            <w:tcW w:w="3212" w:type="dxa"/>
          </w:tcPr>
          <w:p w:rsidR="001E7ACE" w:rsidRPr="007E1815" w:rsidRDefault="001E7ACE" w:rsidP="007E181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1E7ACE" w:rsidRPr="007E1815" w:rsidRDefault="001E7ACE" w:rsidP="007E1815">
      <w:pPr>
        <w:jc w:val="both"/>
        <w:rPr>
          <w:rFonts w:eastAsia="Calibri"/>
          <w:sz w:val="24"/>
          <w:szCs w:val="24"/>
        </w:rPr>
      </w:pPr>
    </w:p>
    <w:p w:rsidR="001E7ACE" w:rsidRPr="007E1815" w:rsidRDefault="001E7ACE" w:rsidP="007E1815">
      <w:pPr>
        <w:jc w:val="both"/>
        <w:rPr>
          <w:rFonts w:eastAsia="Calibri"/>
          <w:sz w:val="24"/>
          <w:szCs w:val="24"/>
        </w:rPr>
      </w:pPr>
      <w:r w:rsidRPr="007E1815">
        <w:rPr>
          <w:rFonts w:eastAsia="Calibri"/>
          <w:sz w:val="24"/>
          <w:szCs w:val="24"/>
        </w:rPr>
        <w:t xml:space="preserve">Azaz Közbeszerzési </w:t>
      </w:r>
      <w:proofErr w:type="gramStart"/>
      <w:r w:rsidRPr="007E1815">
        <w:rPr>
          <w:rFonts w:eastAsia="Calibri"/>
          <w:sz w:val="24"/>
          <w:szCs w:val="24"/>
        </w:rPr>
        <w:t>dokumentum módosításokkal</w:t>
      </w:r>
      <w:proofErr w:type="gramEnd"/>
      <w:r w:rsidRPr="007E1815">
        <w:rPr>
          <w:rFonts w:eastAsia="Calibri"/>
          <w:sz w:val="24"/>
          <w:szCs w:val="24"/>
        </w:rPr>
        <w:t xml:space="preserve"> egységes szerkezetben (2017.02.23.) 18. pont esetében:</w:t>
      </w:r>
    </w:p>
    <w:p w:rsidR="001E7ACE" w:rsidRPr="007E1815" w:rsidRDefault="001E7ACE" w:rsidP="007E1815">
      <w:pPr>
        <w:jc w:val="both"/>
        <w:rPr>
          <w:rFonts w:eastAsia="Calibri"/>
          <w:sz w:val="24"/>
          <w:szCs w:val="24"/>
        </w:rPr>
      </w:pPr>
      <w:r w:rsidRPr="007E1815">
        <w:rPr>
          <w:rFonts w:eastAsia="Calibri"/>
          <w:sz w:val="24"/>
          <w:szCs w:val="24"/>
        </w:rPr>
        <w:t xml:space="preserve">II.1. </w:t>
      </w:r>
      <w:proofErr w:type="gramStart"/>
      <w:r w:rsidRPr="007E1815">
        <w:rPr>
          <w:rFonts w:eastAsia="Calibri"/>
          <w:sz w:val="24"/>
          <w:szCs w:val="24"/>
        </w:rPr>
        <w:t>értékelési</w:t>
      </w:r>
      <w:proofErr w:type="gramEnd"/>
      <w:r w:rsidRPr="007E1815">
        <w:rPr>
          <w:rFonts w:eastAsia="Calibri"/>
          <w:sz w:val="24"/>
          <w:szCs w:val="24"/>
        </w:rPr>
        <w:t xml:space="preserve"> szempont az Ajánlati felhívásnak megfelelően </w:t>
      </w:r>
      <w:r w:rsidR="00D117DE" w:rsidRPr="007E1815">
        <w:rPr>
          <w:rFonts w:eastAsia="Calibri"/>
          <w:sz w:val="24"/>
          <w:szCs w:val="24"/>
        </w:rPr>
        <w:t>az alábbiakra módosul:</w:t>
      </w:r>
    </w:p>
    <w:p w:rsidR="007E1815" w:rsidRDefault="007E1815" w:rsidP="007E1815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</w:p>
    <w:p w:rsidR="00D117DE" w:rsidRPr="007E1815" w:rsidRDefault="00D117DE" w:rsidP="007E1815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  <w:r w:rsidRPr="007E1815">
        <w:rPr>
          <w:rFonts w:ascii="Times New Roman" w:hAnsi="Times New Roman" w:cs="Times New Roman"/>
          <w:b/>
          <w:u w:val="single"/>
        </w:rPr>
        <w:t>Törölve:</w:t>
      </w:r>
    </w:p>
    <w:p w:rsidR="00D117DE" w:rsidRPr="007E1815" w:rsidRDefault="00D117DE" w:rsidP="007E1815">
      <w:pPr>
        <w:pStyle w:val="standard"/>
        <w:jc w:val="both"/>
        <w:rPr>
          <w:rFonts w:ascii="Times New Roman" w:hAnsi="Times New Roman" w:cs="Times New Roman"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778"/>
        <w:gridCol w:w="3828"/>
      </w:tblGrid>
      <w:tr w:rsidR="00D117DE" w:rsidRPr="007E1815" w:rsidTr="00D117DE">
        <w:tc>
          <w:tcPr>
            <w:tcW w:w="5778" w:type="dxa"/>
          </w:tcPr>
          <w:p w:rsidR="00D117DE" w:rsidRPr="007E1815" w:rsidRDefault="00D117DE" w:rsidP="007E1815">
            <w:pPr>
              <w:jc w:val="both"/>
              <w:rPr>
                <w:rFonts w:eastAsia="Calibri"/>
                <w:sz w:val="24"/>
                <w:szCs w:val="24"/>
              </w:rPr>
            </w:pPr>
            <w:r w:rsidRPr="007E1815">
              <w:rPr>
                <w:i/>
                <w:sz w:val="24"/>
                <w:szCs w:val="24"/>
              </w:rPr>
              <w:t xml:space="preserve">„Kamra hasznos </w:t>
            </w:r>
            <w:r w:rsidR="003E4882">
              <w:rPr>
                <w:i/>
                <w:sz w:val="24"/>
                <w:szCs w:val="24"/>
              </w:rPr>
              <w:t>(nettó) térfogata nagyobb, mint</w:t>
            </w:r>
            <w:r w:rsidRPr="007E1815">
              <w:rPr>
                <w:i/>
                <w:sz w:val="24"/>
                <w:szCs w:val="24"/>
              </w:rPr>
              <w:t xml:space="preserve"> 120 liter – (hasznos: kamratérben elhelyezett műszaki kiegészítők által elfoglalt terület nélkül) Előny a több!</w:t>
            </w:r>
          </w:p>
        </w:tc>
        <w:tc>
          <w:tcPr>
            <w:tcW w:w="3828" w:type="dxa"/>
          </w:tcPr>
          <w:p w:rsidR="00D117DE" w:rsidRPr="007E1815" w:rsidRDefault="00D117DE" w:rsidP="007E1815">
            <w:pPr>
              <w:jc w:val="both"/>
              <w:rPr>
                <w:rFonts w:eastAsia="Calibri"/>
                <w:sz w:val="24"/>
                <w:szCs w:val="24"/>
              </w:rPr>
            </w:pPr>
            <w:r w:rsidRPr="007E1815"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D117DE" w:rsidRPr="007E1815" w:rsidRDefault="00D117DE" w:rsidP="007E1815">
      <w:pPr>
        <w:pStyle w:val="standard"/>
        <w:jc w:val="both"/>
        <w:rPr>
          <w:rFonts w:ascii="Times New Roman" w:hAnsi="Times New Roman" w:cs="Times New Roman"/>
          <w:i/>
        </w:rPr>
      </w:pPr>
    </w:p>
    <w:p w:rsidR="00D117DE" w:rsidRPr="007E1815" w:rsidRDefault="00D117DE" w:rsidP="007E1815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</w:p>
    <w:p w:rsidR="00D117DE" w:rsidRDefault="00D117DE" w:rsidP="007E1815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  <w:r w:rsidRPr="007E1815">
        <w:rPr>
          <w:rFonts w:ascii="Times New Roman" w:hAnsi="Times New Roman" w:cs="Times New Roman"/>
          <w:b/>
          <w:u w:val="single"/>
        </w:rPr>
        <w:t>Helyette:</w:t>
      </w:r>
    </w:p>
    <w:p w:rsidR="007E1815" w:rsidRPr="007E1815" w:rsidRDefault="007E1815" w:rsidP="007E1815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778"/>
        <w:gridCol w:w="3828"/>
      </w:tblGrid>
      <w:tr w:rsidR="00D117DE" w:rsidRPr="007E1815" w:rsidTr="00FF4E0D">
        <w:tc>
          <w:tcPr>
            <w:tcW w:w="5778" w:type="dxa"/>
          </w:tcPr>
          <w:p w:rsidR="00D117DE" w:rsidRPr="007E1815" w:rsidRDefault="00D117DE" w:rsidP="007E1815">
            <w:pPr>
              <w:jc w:val="both"/>
              <w:rPr>
                <w:rFonts w:eastAsia="Calibri"/>
                <w:sz w:val="24"/>
                <w:szCs w:val="24"/>
              </w:rPr>
            </w:pPr>
            <w:r w:rsidRPr="007E1815">
              <w:rPr>
                <w:i/>
                <w:sz w:val="24"/>
                <w:szCs w:val="24"/>
              </w:rPr>
              <w:t xml:space="preserve">„Kamra hasznos </w:t>
            </w:r>
            <w:r w:rsidR="003E4882">
              <w:rPr>
                <w:i/>
                <w:sz w:val="24"/>
                <w:szCs w:val="24"/>
              </w:rPr>
              <w:t>(nettó) térfogata nagyobb, mint</w:t>
            </w:r>
            <w:r w:rsidRPr="007E1815">
              <w:rPr>
                <w:i/>
                <w:sz w:val="24"/>
                <w:szCs w:val="24"/>
              </w:rPr>
              <w:t xml:space="preserve"> 120 liter – (hasznos: kamratérben elhelyezett műszaki kiegészítők által elfoglalt terület nélkül</w:t>
            </w:r>
            <w:proofErr w:type="gramStart"/>
            <w:r w:rsidRPr="007E1815">
              <w:rPr>
                <w:i/>
                <w:sz w:val="24"/>
                <w:szCs w:val="24"/>
              </w:rPr>
              <w:t>)Megléte</w:t>
            </w:r>
            <w:proofErr w:type="gramEnd"/>
            <w:r w:rsidRPr="007E1815">
              <w:rPr>
                <w:i/>
                <w:sz w:val="24"/>
                <w:szCs w:val="24"/>
              </w:rPr>
              <w:t xml:space="preserve"> előny!(Igen/Nem)</w:t>
            </w:r>
          </w:p>
        </w:tc>
        <w:tc>
          <w:tcPr>
            <w:tcW w:w="3828" w:type="dxa"/>
          </w:tcPr>
          <w:p w:rsidR="00D117DE" w:rsidRPr="007E1815" w:rsidRDefault="00D117DE" w:rsidP="007E1815">
            <w:pPr>
              <w:jc w:val="both"/>
              <w:rPr>
                <w:rFonts w:eastAsia="Calibri"/>
                <w:sz w:val="24"/>
                <w:szCs w:val="24"/>
              </w:rPr>
            </w:pPr>
            <w:r w:rsidRPr="007E1815"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D117DE" w:rsidRPr="007E1815" w:rsidRDefault="00D117DE" w:rsidP="007E1815">
      <w:pPr>
        <w:pStyle w:val="standard"/>
        <w:jc w:val="both"/>
        <w:rPr>
          <w:rFonts w:ascii="Times New Roman" w:hAnsi="Times New Roman" w:cs="Times New Roman"/>
          <w:i/>
        </w:rPr>
      </w:pPr>
    </w:p>
    <w:p w:rsidR="00D117DE" w:rsidRPr="007E1815" w:rsidRDefault="00D117DE" w:rsidP="007E1815">
      <w:pPr>
        <w:pStyle w:val="standard"/>
        <w:jc w:val="both"/>
        <w:rPr>
          <w:rFonts w:ascii="Times New Roman" w:hAnsi="Times New Roman" w:cs="Times New Roman"/>
          <w:i/>
        </w:rPr>
      </w:pPr>
    </w:p>
    <w:p w:rsidR="00D117DE" w:rsidRDefault="00D117DE" w:rsidP="007E1815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  <w:r w:rsidRPr="007E1815">
        <w:rPr>
          <w:rFonts w:ascii="Times New Roman" w:hAnsi="Times New Roman" w:cs="Times New Roman"/>
          <w:b/>
          <w:u w:val="single"/>
        </w:rPr>
        <w:lastRenderedPageBreak/>
        <w:t>Törölve:</w:t>
      </w:r>
    </w:p>
    <w:p w:rsidR="007E1815" w:rsidRPr="007E1815" w:rsidRDefault="007E1815" w:rsidP="007E1815">
      <w:pPr>
        <w:pStyle w:val="standard"/>
        <w:jc w:val="both"/>
        <w:rPr>
          <w:rFonts w:ascii="Times New Roman" w:hAnsi="Times New Roman" w:cs="Times New Roman"/>
          <w:b/>
          <w:u w:val="single"/>
        </w:rPr>
      </w:pPr>
    </w:p>
    <w:p w:rsidR="00D117DE" w:rsidRPr="007E1815" w:rsidRDefault="00D117DE" w:rsidP="007E1815">
      <w:pPr>
        <w:pStyle w:val="standard"/>
        <w:jc w:val="both"/>
        <w:rPr>
          <w:rFonts w:ascii="Times New Roman" w:hAnsi="Times New Roman" w:cs="Times New Roman"/>
          <w:i/>
        </w:rPr>
      </w:pPr>
      <w:r w:rsidRPr="007E1815">
        <w:rPr>
          <w:rFonts w:ascii="Times New Roman" w:hAnsi="Times New Roman" w:cs="Times New Roman"/>
          <w:i/>
        </w:rPr>
        <w:t xml:space="preserve">Egyenes arányosítás: II/1. </w:t>
      </w:r>
      <w:proofErr w:type="spellStart"/>
      <w:r w:rsidRPr="007E1815">
        <w:rPr>
          <w:rFonts w:ascii="Times New Roman" w:hAnsi="Times New Roman" w:cs="Times New Roman"/>
          <w:i/>
        </w:rPr>
        <w:t>alszempont</w:t>
      </w:r>
      <w:proofErr w:type="spellEnd"/>
      <w:r w:rsidRPr="007E1815">
        <w:rPr>
          <w:rFonts w:ascii="Times New Roman" w:hAnsi="Times New Roman" w:cs="Times New Roman"/>
          <w:i/>
        </w:rPr>
        <w:t xml:space="preserve"> esetében.</w:t>
      </w:r>
    </w:p>
    <w:p w:rsidR="00D117DE" w:rsidRPr="007E1815" w:rsidRDefault="00D117DE" w:rsidP="007E1815">
      <w:pPr>
        <w:rPr>
          <w:i/>
          <w:sz w:val="24"/>
          <w:szCs w:val="24"/>
        </w:rPr>
      </w:pPr>
      <w:r w:rsidRPr="007E1815">
        <w:rPr>
          <w:i/>
          <w:sz w:val="24"/>
          <w:szCs w:val="24"/>
        </w:rPr>
        <w:t>Min. 120 liter, előny a nagyobb</w:t>
      </w:r>
    </w:p>
    <w:p w:rsidR="00D117DE" w:rsidRPr="007E1815" w:rsidRDefault="00D117DE" w:rsidP="007E1815">
      <w:pPr>
        <w:numPr>
          <w:ilvl w:val="12"/>
          <w:numId w:val="0"/>
        </w:numPr>
        <w:rPr>
          <w:i/>
          <w:sz w:val="24"/>
          <w:szCs w:val="24"/>
        </w:rPr>
      </w:pPr>
      <w:r w:rsidRPr="007E1815">
        <w:rPr>
          <w:i/>
          <w:sz w:val="24"/>
          <w:szCs w:val="24"/>
        </w:rPr>
        <w:t>Az egyenes arányosítás során alkalmazott képlet:</w:t>
      </w:r>
    </w:p>
    <w:p w:rsidR="00D117DE" w:rsidRPr="007E1815" w:rsidRDefault="00D117DE" w:rsidP="007E1815">
      <w:pPr>
        <w:numPr>
          <w:ilvl w:val="12"/>
          <w:numId w:val="0"/>
        </w:numPr>
        <w:ind w:left="709"/>
        <w:rPr>
          <w:i/>
          <w:sz w:val="24"/>
          <w:szCs w:val="24"/>
        </w:rPr>
      </w:pPr>
    </w:p>
    <w:p w:rsidR="00D117DE" w:rsidRPr="007E1815" w:rsidRDefault="00D117DE" w:rsidP="007E1815">
      <w:pPr>
        <w:pStyle w:val="modszerszoveg"/>
        <w:spacing w:before="0"/>
        <w:ind w:left="0"/>
        <w:jc w:val="left"/>
        <w:rPr>
          <w:rFonts w:ascii="Times New Roman" w:hAnsi="Times New Roman"/>
          <w:i/>
          <w:sz w:val="24"/>
          <w:szCs w:val="24"/>
        </w:rPr>
      </w:pPr>
      <w:r w:rsidRPr="007E1815">
        <w:rPr>
          <w:rFonts w:ascii="Times New Roman" w:hAnsi="Times New Roman"/>
          <w:i/>
          <w:sz w:val="24"/>
          <w:szCs w:val="24"/>
        </w:rPr>
        <w:tab/>
      </w:r>
      <w:r w:rsidRPr="007E1815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7E1815">
        <w:rPr>
          <w:rFonts w:ascii="Times New Roman" w:hAnsi="Times New Roman"/>
          <w:i/>
          <w:sz w:val="24"/>
          <w:szCs w:val="24"/>
        </w:rPr>
        <w:t>Avizsgált</w:t>
      </w:r>
      <w:proofErr w:type="spellEnd"/>
    </w:p>
    <w:p w:rsidR="00D117DE" w:rsidRPr="007E1815" w:rsidRDefault="00D117DE" w:rsidP="007E1815">
      <w:pPr>
        <w:pStyle w:val="modszerszoveg"/>
        <w:spacing w:before="0"/>
        <w:jc w:val="left"/>
        <w:rPr>
          <w:rFonts w:ascii="Times New Roman" w:hAnsi="Times New Roman"/>
          <w:i/>
          <w:sz w:val="24"/>
          <w:szCs w:val="24"/>
        </w:rPr>
      </w:pPr>
      <w:r w:rsidRPr="007E1815">
        <w:rPr>
          <w:rFonts w:ascii="Times New Roman" w:hAnsi="Times New Roman"/>
          <w:i/>
          <w:sz w:val="24"/>
          <w:szCs w:val="24"/>
        </w:rPr>
        <w:t>P= --------------- (</w:t>
      </w:r>
      <w:proofErr w:type="spellStart"/>
      <w:r w:rsidRPr="007E1815">
        <w:rPr>
          <w:rFonts w:ascii="Times New Roman" w:hAnsi="Times New Roman"/>
          <w:i/>
          <w:sz w:val="24"/>
          <w:szCs w:val="24"/>
        </w:rPr>
        <w:t>Pmax-Pmin</w:t>
      </w:r>
      <w:proofErr w:type="spellEnd"/>
      <w:r w:rsidRPr="007E1815">
        <w:rPr>
          <w:rFonts w:ascii="Times New Roman" w:hAnsi="Times New Roman"/>
          <w:i/>
          <w:sz w:val="24"/>
          <w:szCs w:val="24"/>
        </w:rPr>
        <w:t>)+</w:t>
      </w:r>
      <w:proofErr w:type="spellStart"/>
      <w:r w:rsidRPr="007E1815">
        <w:rPr>
          <w:rFonts w:ascii="Times New Roman" w:hAnsi="Times New Roman"/>
          <w:i/>
          <w:sz w:val="24"/>
          <w:szCs w:val="24"/>
        </w:rPr>
        <w:t>Pmin</w:t>
      </w:r>
      <w:proofErr w:type="spellEnd"/>
    </w:p>
    <w:p w:rsidR="00D117DE" w:rsidRPr="007E1815" w:rsidRDefault="00D117DE" w:rsidP="007E1815">
      <w:pPr>
        <w:pStyle w:val="modszerszoveg"/>
        <w:spacing w:before="0"/>
        <w:ind w:left="0"/>
        <w:jc w:val="left"/>
        <w:rPr>
          <w:rFonts w:ascii="Times New Roman" w:hAnsi="Times New Roman"/>
          <w:i/>
          <w:sz w:val="24"/>
          <w:szCs w:val="24"/>
        </w:rPr>
      </w:pPr>
      <w:r w:rsidRPr="007E1815">
        <w:rPr>
          <w:rFonts w:ascii="Times New Roman" w:hAnsi="Times New Roman"/>
          <w:i/>
          <w:sz w:val="24"/>
          <w:szCs w:val="24"/>
        </w:rPr>
        <w:tab/>
      </w:r>
      <w:r w:rsidRPr="007E1815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7E1815">
        <w:rPr>
          <w:rFonts w:ascii="Times New Roman" w:hAnsi="Times New Roman"/>
          <w:i/>
          <w:sz w:val="24"/>
          <w:szCs w:val="24"/>
        </w:rPr>
        <w:t>Alegjobb</w:t>
      </w:r>
      <w:proofErr w:type="spellEnd"/>
    </w:p>
    <w:p w:rsidR="00D117DE" w:rsidRPr="007E1815" w:rsidRDefault="00D117DE" w:rsidP="007E1815">
      <w:pPr>
        <w:pStyle w:val="modszerszoveg"/>
        <w:spacing w:before="0"/>
        <w:ind w:right="-110"/>
        <w:jc w:val="left"/>
        <w:rPr>
          <w:rFonts w:ascii="Times New Roman" w:hAnsi="Times New Roman"/>
          <w:i/>
          <w:sz w:val="24"/>
          <w:szCs w:val="24"/>
        </w:rPr>
      </w:pPr>
      <w:r w:rsidRPr="007E1815">
        <w:rPr>
          <w:rFonts w:ascii="Times New Roman" w:hAnsi="Times New Roman"/>
          <w:i/>
          <w:sz w:val="24"/>
          <w:szCs w:val="24"/>
        </w:rPr>
        <w:t xml:space="preserve">P: </w:t>
      </w:r>
      <w:r w:rsidRPr="007E1815">
        <w:rPr>
          <w:rFonts w:ascii="Times New Roman" w:hAnsi="Times New Roman"/>
          <w:i/>
          <w:sz w:val="24"/>
          <w:szCs w:val="24"/>
        </w:rPr>
        <w:tab/>
      </w:r>
      <w:r w:rsidRPr="007E1815">
        <w:rPr>
          <w:rFonts w:ascii="Times New Roman" w:hAnsi="Times New Roman"/>
          <w:i/>
          <w:sz w:val="24"/>
          <w:szCs w:val="24"/>
        </w:rPr>
        <w:tab/>
        <w:t xml:space="preserve">a vizsgált ajánlati elem adott szempontra vonatkozó pontszáma </w:t>
      </w:r>
      <w:r w:rsidRPr="007E1815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7E1815">
        <w:rPr>
          <w:rFonts w:ascii="Times New Roman" w:hAnsi="Times New Roman"/>
          <w:i/>
          <w:sz w:val="24"/>
          <w:szCs w:val="24"/>
        </w:rPr>
        <w:t>P</w:t>
      </w:r>
      <w:r w:rsidRPr="007E1815">
        <w:rPr>
          <w:rFonts w:ascii="Times New Roman" w:hAnsi="Times New Roman"/>
          <w:i/>
          <w:sz w:val="24"/>
          <w:szCs w:val="24"/>
          <w:vertAlign w:val="subscript"/>
        </w:rPr>
        <w:t>max</w:t>
      </w:r>
      <w:proofErr w:type="spellEnd"/>
      <w:r w:rsidRPr="007E1815">
        <w:rPr>
          <w:rFonts w:ascii="Times New Roman" w:hAnsi="Times New Roman"/>
          <w:i/>
          <w:sz w:val="24"/>
          <w:szCs w:val="24"/>
        </w:rPr>
        <w:t xml:space="preserve">: </w:t>
      </w:r>
      <w:r w:rsidRPr="007E1815">
        <w:rPr>
          <w:rFonts w:ascii="Times New Roman" w:hAnsi="Times New Roman"/>
          <w:i/>
          <w:sz w:val="24"/>
          <w:szCs w:val="24"/>
        </w:rPr>
        <w:tab/>
      </w:r>
      <w:r w:rsidRPr="007E1815">
        <w:rPr>
          <w:rFonts w:ascii="Times New Roman" w:hAnsi="Times New Roman"/>
          <w:i/>
          <w:sz w:val="24"/>
          <w:szCs w:val="24"/>
        </w:rPr>
        <w:tab/>
        <w:t xml:space="preserve">a pontskála felső határa </w:t>
      </w:r>
      <w:r w:rsidRPr="007E1815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7E1815">
        <w:rPr>
          <w:rFonts w:ascii="Times New Roman" w:hAnsi="Times New Roman"/>
          <w:i/>
          <w:sz w:val="24"/>
          <w:szCs w:val="24"/>
        </w:rPr>
        <w:t>P</w:t>
      </w:r>
      <w:r w:rsidRPr="007E1815">
        <w:rPr>
          <w:rFonts w:ascii="Times New Roman" w:hAnsi="Times New Roman"/>
          <w:i/>
          <w:sz w:val="24"/>
          <w:szCs w:val="24"/>
          <w:vertAlign w:val="subscript"/>
        </w:rPr>
        <w:t>min</w:t>
      </w:r>
      <w:proofErr w:type="spellEnd"/>
      <w:r w:rsidRPr="007E1815">
        <w:rPr>
          <w:rFonts w:ascii="Times New Roman" w:hAnsi="Times New Roman"/>
          <w:i/>
          <w:sz w:val="24"/>
          <w:szCs w:val="24"/>
        </w:rPr>
        <w:t xml:space="preserve">: </w:t>
      </w:r>
      <w:r w:rsidRPr="007E1815">
        <w:rPr>
          <w:rFonts w:ascii="Times New Roman" w:hAnsi="Times New Roman"/>
          <w:i/>
          <w:sz w:val="24"/>
          <w:szCs w:val="24"/>
        </w:rPr>
        <w:tab/>
      </w:r>
      <w:r w:rsidRPr="007E1815">
        <w:rPr>
          <w:rFonts w:ascii="Times New Roman" w:hAnsi="Times New Roman"/>
          <w:i/>
          <w:sz w:val="24"/>
          <w:szCs w:val="24"/>
        </w:rPr>
        <w:tab/>
        <w:t xml:space="preserve">a pontskála alsó határa </w:t>
      </w:r>
      <w:r w:rsidRPr="007E1815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7E1815">
        <w:rPr>
          <w:rFonts w:ascii="Times New Roman" w:hAnsi="Times New Roman"/>
          <w:i/>
          <w:sz w:val="24"/>
          <w:szCs w:val="24"/>
        </w:rPr>
        <w:t>A</w:t>
      </w:r>
      <w:r w:rsidRPr="007E1815">
        <w:rPr>
          <w:rFonts w:ascii="Times New Roman" w:hAnsi="Times New Roman"/>
          <w:i/>
          <w:sz w:val="24"/>
          <w:szCs w:val="24"/>
          <w:vertAlign w:val="subscript"/>
        </w:rPr>
        <w:t>legjobb</w:t>
      </w:r>
      <w:proofErr w:type="spellEnd"/>
      <w:r w:rsidRPr="007E1815">
        <w:rPr>
          <w:rFonts w:ascii="Times New Roman" w:hAnsi="Times New Roman"/>
          <w:i/>
          <w:sz w:val="24"/>
          <w:szCs w:val="24"/>
        </w:rPr>
        <w:t xml:space="preserve">: </w:t>
      </w:r>
      <w:r w:rsidRPr="007E1815">
        <w:rPr>
          <w:rFonts w:ascii="Times New Roman" w:hAnsi="Times New Roman"/>
          <w:i/>
          <w:sz w:val="24"/>
          <w:szCs w:val="24"/>
        </w:rPr>
        <w:tab/>
        <w:t xml:space="preserve">a legelőnyösebb ajánlat tartalmi eleme (legalacsonyabb érték) </w:t>
      </w:r>
      <w:r w:rsidRPr="007E1815">
        <w:rPr>
          <w:rFonts w:ascii="Times New Roman" w:hAnsi="Times New Roman"/>
          <w:i/>
          <w:sz w:val="24"/>
          <w:szCs w:val="24"/>
        </w:rPr>
        <w:br/>
      </w:r>
      <w:proofErr w:type="spellStart"/>
      <w:r w:rsidRPr="007E1815">
        <w:rPr>
          <w:rFonts w:ascii="Times New Roman" w:hAnsi="Times New Roman"/>
          <w:i/>
          <w:sz w:val="24"/>
          <w:szCs w:val="24"/>
        </w:rPr>
        <w:t>A</w:t>
      </w:r>
      <w:r w:rsidRPr="007E1815">
        <w:rPr>
          <w:rFonts w:ascii="Times New Roman" w:hAnsi="Times New Roman"/>
          <w:i/>
          <w:sz w:val="24"/>
          <w:szCs w:val="24"/>
          <w:vertAlign w:val="subscript"/>
        </w:rPr>
        <w:t>vizsgált</w:t>
      </w:r>
      <w:proofErr w:type="spellEnd"/>
      <w:r w:rsidRPr="007E1815">
        <w:rPr>
          <w:rFonts w:ascii="Times New Roman" w:hAnsi="Times New Roman"/>
          <w:i/>
          <w:sz w:val="24"/>
          <w:szCs w:val="24"/>
        </w:rPr>
        <w:t xml:space="preserve">: </w:t>
      </w:r>
      <w:r w:rsidRPr="007E1815">
        <w:rPr>
          <w:rFonts w:ascii="Times New Roman" w:hAnsi="Times New Roman"/>
          <w:i/>
          <w:sz w:val="24"/>
          <w:szCs w:val="24"/>
        </w:rPr>
        <w:tab/>
        <w:t xml:space="preserve">a vizsgált ajánlat tartalmi eleme; </w:t>
      </w:r>
    </w:p>
    <w:p w:rsidR="00D117DE" w:rsidRPr="007E1815" w:rsidRDefault="00D117DE" w:rsidP="007E1815">
      <w:pPr>
        <w:numPr>
          <w:ilvl w:val="12"/>
          <w:numId w:val="0"/>
        </w:numPr>
        <w:ind w:left="709"/>
        <w:rPr>
          <w:i/>
          <w:sz w:val="24"/>
          <w:szCs w:val="24"/>
        </w:rPr>
      </w:pPr>
    </w:p>
    <w:p w:rsidR="00D117DE" w:rsidRPr="007E1815" w:rsidRDefault="00D117DE" w:rsidP="007E1815">
      <w:pPr>
        <w:spacing w:after="120"/>
        <w:jc w:val="both"/>
        <w:rPr>
          <w:sz w:val="24"/>
          <w:szCs w:val="24"/>
        </w:rPr>
      </w:pPr>
      <w:r w:rsidRPr="007E1815">
        <w:rPr>
          <w:sz w:val="24"/>
          <w:szCs w:val="24"/>
        </w:rPr>
        <w:t>A fenti módszer alapján kiszámított pontszámok a súlyszámmal kerülnek megszorzásra, ajánlatkérő a számítás során kettő tizedes jegyig kerekít a matematikai kerekítés szabályai szerint.</w:t>
      </w:r>
    </w:p>
    <w:p w:rsidR="00D117DE" w:rsidRPr="007E1815" w:rsidRDefault="00D117DE" w:rsidP="007E1815">
      <w:pPr>
        <w:numPr>
          <w:ilvl w:val="12"/>
          <w:numId w:val="0"/>
        </w:numPr>
        <w:rPr>
          <w:sz w:val="24"/>
          <w:szCs w:val="24"/>
        </w:rPr>
      </w:pPr>
    </w:p>
    <w:p w:rsidR="00D117DE" w:rsidRPr="007E1815" w:rsidRDefault="00D117DE" w:rsidP="007E181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7E1815">
        <w:rPr>
          <w:rFonts w:ascii="Times New Roman" w:hAnsi="Times New Roman" w:cs="Times New Roman"/>
          <w:b/>
        </w:rPr>
        <w:t>II. 2</w:t>
      </w:r>
      <w:proofErr w:type="gramStart"/>
      <w:r w:rsidRPr="007E1815">
        <w:rPr>
          <w:rFonts w:ascii="Times New Roman" w:hAnsi="Times New Roman" w:cs="Times New Roman"/>
          <w:b/>
        </w:rPr>
        <w:t>.,</w:t>
      </w:r>
      <w:proofErr w:type="gramEnd"/>
      <w:r w:rsidRPr="007E1815">
        <w:rPr>
          <w:rFonts w:ascii="Times New Roman" w:hAnsi="Times New Roman" w:cs="Times New Roman"/>
          <w:b/>
        </w:rPr>
        <w:t>3.,4., szempontok esetében Igen/nem:</w:t>
      </w:r>
      <w:r w:rsidRPr="007E1815">
        <w:rPr>
          <w:rFonts w:ascii="Times New Roman" w:hAnsi="Times New Roman" w:cs="Times New Roman"/>
        </w:rPr>
        <w:t xml:space="preserve"> </w:t>
      </w:r>
    </w:p>
    <w:p w:rsidR="00D117DE" w:rsidRPr="007E1815" w:rsidRDefault="00D117DE" w:rsidP="007E1815">
      <w:pPr>
        <w:pStyle w:val="standard"/>
        <w:spacing w:after="120"/>
        <w:jc w:val="both"/>
        <w:rPr>
          <w:rFonts w:ascii="Times New Roman" w:hAnsi="Times New Roman" w:cs="Times New Roman"/>
        </w:rPr>
      </w:pPr>
      <w:proofErr w:type="spellStart"/>
      <w:r w:rsidRPr="007E1815">
        <w:rPr>
          <w:rFonts w:ascii="Times New Roman" w:hAnsi="Times New Roman" w:cs="Times New Roman"/>
        </w:rPr>
        <w:t>Fumkció</w:t>
      </w:r>
      <w:proofErr w:type="spellEnd"/>
      <w:r w:rsidRPr="007E1815">
        <w:rPr>
          <w:rFonts w:ascii="Times New Roman" w:hAnsi="Times New Roman" w:cs="Times New Roman"/>
        </w:rPr>
        <w:t xml:space="preserve"> megléte 10 pont (igen), a funkció hiánya 1 pont (nem)</w:t>
      </w:r>
    </w:p>
    <w:p w:rsidR="00D117DE" w:rsidRPr="007E1815" w:rsidRDefault="00D117DE" w:rsidP="007E1815">
      <w:pPr>
        <w:spacing w:after="120"/>
        <w:jc w:val="both"/>
        <w:rPr>
          <w:sz w:val="24"/>
          <w:szCs w:val="24"/>
        </w:rPr>
      </w:pPr>
      <w:r w:rsidRPr="007E1815">
        <w:rPr>
          <w:sz w:val="24"/>
          <w:szCs w:val="24"/>
        </w:rPr>
        <w:t>A fenti módszer alapján kiszámított pontszámok a súlyszámmal kerülnek megszorzásra, ajánlatkérő a számítás során kettő tizedes jegyig kerekít a matematikai kerekítés szabályai szerint.</w:t>
      </w:r>
    </w:p>
    <w:p w:rsidR="00D117DE" w:rsidRPr="007E1815" w:rsidRDefault="00D117DE" w:rsidP="007E1815">
      <w:pPr>
        <w:numPr>
          <w:ilvl w:val="12"/>
          <w:numId w:val="0"/>
        </w:numPr>
        <w:rPr>
          <w:sz w:val="24"/>
          <w:szCs w:val="24"/>
        </w:rPr>
      </w:pPr>
    </w:p>
    <w:p w:rsidR="00D117DE" w:rsidRPr="007E1815" w:rsidRDefault="00D117DE" w:rsidP="007E1815">
      <w:pPr>
        <w:spacing w:after="120"/>
        <w:jc w:val="both"/>
        <w:rPr>
          <w:sz w:val="24"/>
          <w:szCs w:val="24"/>
        </w:rPr>
      </w:pPr>
      <w:r w:rsidRPr="007E1815">
        <w:rPr>
          <w:sz w:val="24"/>
          <w:szCs w:val="24"/>
        </w:rPr>
        <w:t>A fenti módszer alapján kiszámított pontszámok a súlyszámmal kerülnek megszorzásra, ajánlatkérő a számítás során kettő tizedes jegyig kerekít a matematikai kerekítés szabályai szerint.</w:t>
      </w:r>
    </w:p>
    <w:p w:rsidR="00D117DE" w:rsidRPr="007E1815" w:rsidRDefault="00D117DE" w:rsidP="007E1815">
      <w:pPr>
        <w:jc w:val="both"/>
        <w:rPr>
          <w:rFonts w:eastAsia="Calibri"/>
          <w:sz w:val="24"/>
          <w:szCs w:val="24"/>
          <w:u w:val="single"/>
        </w:rPr>
      </w:pPr>
    </w:p>
    <w:p w:rsidR="001E7ACE" w:rsidRDefault="00D117DE" w:rsidP="007E1815">
      <w:pPr>
        <w:jc w:val="both"/>
        <w:rPr>
          <w:rFonts w:eastAsia="Calibri"/>
          <w:b/>
          <w:sz w:val="24"/>
          <w:szCs w:val="24"/>
          <w:u w:val="single"/>
        </w:rPr>
      </w:pPr>
      <w:r w:rsidRPr="007E1815">
        <w:rPr>
          <w:rFonts w:eastAsia="Calibri"/>
          <w:b/>
          <w:sz w:val="24"/>
          <w:szCs w:val="24"/>
          <w:u w:val="single"/>
        </w:rPr>
        <w:t>Helyette:</w:t>
      </w:r>
    </w:p>
    <w:p w:rsidR="007E1815" w:rsidRPr="007E1815" w:rsidRDefault="007E1815" w:rsidP="007E1815">
      <w:pPr>
        <w:jc w:val="both"/>
        <w:rPr>
          <w:rFonts w:eastAsia="Calibri"/>
          <w:b/>
          <w:sz w:val="24"/>
          <w:szCs w:val="24"/>
          <w:u w:val="single"/>
        </w:rPr>
      </w:pPr>
    </w:p>
    <w:p w:rsidR="00D117DE" w:rsidRPr="007E1815" w:rsidRDefault="00D117DE" w:rsidP="007E1815">
      <w:pPr>
        <w:pStyle w:val="standard"/>
        <w:spacing w:after="120"/>
        <w:jc w:val="both"/>
        <w:rPr>
          <w:rFonts w:ascii="Times New Roman" w:hAnsi="Times New Roman" w:cs="Times New Roman"/>
        </w:rPr>
      </w:pPr>
      <w:r w:rsidRPr="007E1815">
        <w:rPr>
          <w:rFonts w:ascii="Times New Roman" w:hAnsi="Times New Roman" w:cs="Times New Roman"/>
          <w:b/>
        </w:rPr>
        <w:t>II.1</w:t>
      </w:r>
      <w:proofErr w:type="gramStart"/>
      <w:r w:rsidRPr="007E1815">
        <w:rPr>
          <w:rFonts w:ascii="Times New Roman" w:hAnsi="Times New Roman" w:cs="Times New Roman"/>
          <w:b/>
        </w:rPr>
        <w:t>.,</w:t>
      </w:r>
      <w:proofErr w:type="gramEnd"/>
      <w:r w:rsidRPr="007E1815">
        <w:rPr>
          <w:rFonts w:ascii="Times New Roman" w:hAnsi="Times New Roman" w:cs="Times New Roman"/>
          <w:b/>
        </w:rPr>
        <w:t>2.,3.,4., szempontok esetében Igen/nem:</w:t>
      </w:r>
      <w:r w:rsidRPr="007E1815">
        <w:rPr>
          <w:rFonts w:ascii="Times New Roman" w:hAnsi="Times New Roman" w:cs="Times New Roman"/>
        </w:rPr>
        <w:t xml:space="preserve"> </w:t>
      </w:r>
    </w:p>
    <w:p w:rsidR="00D117DE" w:rsidRPr="007E1815" w:rsidRDefault="007E1815" w:rsidP="007E1815">
      <w:pPr>
        <w:pStyle w:val="standard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</w:t>
      </w:r>
      <w:r w:rsidR="00D117DE" w:rsidRPr="007E1815">
        <w:rPr>
          <w:rFonts w:ascii="Times New Roman" w:hAnsi="Times New Roman" w:cs="Times New Roman"/>
        </w:rPr>
        <w:t>kció megléte 10 pont (igen), a funkció hiánya 1 pont (nem)</w:t>
      </w:r>
    </w:p>
    <w:p w:rsidR="00D117DE" w:rsidRPr="007E1815" w:rsidRDefault="00D117DE" w:rsidP="007E1815">
      <w:pPr>
        <w:spacing w:after="120"/>
        <w:jc w:val="both"/>
        <w:rPr>
          <w:sz w:val="24"/>
          <w:szCs w:val="24"/>
        </w:rPr>
      </w:pPr>
      <w:r w:rsidRPr="007E1815">
        <w:rPr>
          <w:sz w:val="24"/>
          <w:szCs w:val="24"/>
        </w:rPr>
        <w:t>A fenti módszer alapján kiszámított pontszámok a súlyszámmal kerülnek megszorzásra, ajánlatkérő a számítás során kettő tizedes jegyig kerekít a matematikai kerekítés szabályai szerint.</w:t>
      </w:r>
    </w:p>
    <w:p w:rsidR="00D117DE" w:rsidRPr="007E1815" w:rsidRDefault="00D117DE" w:rsidP="007E1815">
      <w:pPr>
        <w:numPr>
          <w:ilvl w:val="12"/>
          <w:numId w:val="0"/>
        </w:numPr>
        <w:rPr>
          <w:sz w:val="24"/>
          <w:szCs w:val="24"/>
        </w:rPr>
      </w:pPr>
    </w:p>
    <w:p w:rsidR="00D117DE" w:rsidRPr="007E1815" w:rsidRDefault="00D117DE" w:rsidP="007E1815">
      <w:pPr>
        <w:jc w:val="both"/>
        <w:rPr>
          <w:rFonts w:eastAsia="Calibri"/>
          <w:b/>
          <w:sz w:val="24"/>
          <w:szCs w:val="24"/>
        </w:rPr>
      </w:pPr>
      <w:r w:rsidRPr="007E1815">
        <w:rPr>
          <w:rFonts w:eastAsia="Calibri"/>
          <w:b/>
          <w:sz w:val="24"/>
          <w:szCs w:val="24"/>
        </w:rPr>
        <w:t xml:space="preserve">A Közbeszerzési </w:t>
      </w:r>
      <w:proofErr w:type="gramStart"/>
      <w:r w:rsidRPr="007E1815">
        <w:rPr>
          <w:rFonts w:eastAsia="Calibri"/>
          <w:b/>
          <w:sz w:val="24"/>
          <w:szCs w:val="24"/>
        </w:rPr>
        <w:t>dokumentum módosításokkal</w:t>
      </w:r>
      <w:proofErr w:type="gramEnd"/>
      <w:r w:rsidRPr="007E1815">
        <w:rPr>
          <w:rFonts w:eastAsia="Calibri"/>
          <w:b/>
          <w:sz w:val="24"/>
          <w:szCs w:val="24"/>
        </w:rPr>
        <w:t xml:space="preserve"> egységes szerkezetben (2017.02.23.) melléklete szerinti </w:t>
      </w:r>
      <w:proofErr w:type="spellStart"/>
      <w:r w:rsidRPr="007E1815">
        <w:rPr>
          <w:rFonts w:eastAsia="Calibri"/>
          <w:b/>
          <w:sz w:val="24"/>
          <w:szCs w:val="24"/>
          <w:u w:val="single"/>
        </w:rPr>
        <w:t>FELOLVASÓLAP-ot</w:t>
      </w:r>
      <w:proofErr w:type="spellEnd"/>
      <w:r w:rsidRPr="007E1815">
        <w:rPr>
          <w:rFonts w:eastAsia="Calibri"/>
          <w:b/>
          <w:sz w:val="24"/>
          <w:szCs w:val="24"/>
        </w:rPr>
        <w:t xml:space="preserve"> összhangban az ajánlati felhívással és a jelen módosításokkal az alábbiak szerint kérjük kitölteni:</w:t>
      </w:r>
    </w:p>
    <w:p w:rsidR="00D117DE" w:rsidRPr="007E1815" w:rsidRDefault="00D117DE" w:rsidP="007E1815">
      <w:pPr>
        <w:jc w:val="both"/>
        <w:rPr>
          <w:rFonts w:eastAsia="Calibri"/>
          <w:b/>
          <w:sz w:val="24"/>
          <w:szCs w:val="24"/>
        </w:rPr>
      </w:pPr>
    </w:p>
    <w:p w:rsidR="00D117DE" w:rsidRPr="007E1815" w:rsidRDefault="00D117DE" w:rsidP="007E1815">
      <w:pPr>
        <w:jc w:val="both"/>
        <w:rPr>
          <w:rFonts w:eastAsia="Calibri"/>
          <w:sz w:val="24"/>
          <w:szCs w:val="24"/>
        </w:rPr>
      </w:pPr>
    </w:p>
    <w:p w:rsidR="00AD3306" w:rsidRPr="007E1815" w:rsidRDefault="00AD3306" w:rsidP="007E1815">
      <w:pPr>
        <w:spacing w:line="360" w:lineRule="auto"/>
        <w:jc w:val="both"/>
        <w:rPr>
          <w:sz w:val="24"/>
          <w:szCs w:val="24"/>
        </w:rPr>
      </w:pPr>
      <w:r w:rsidRPr="007E1815">
        <w:rPr>
          <w:sz w:val="24"/>
          <w:szCs w:val="24"/>
        </w:rPr>
        <w:t>2. sz. iratminta</w:t>
      </w:r>
    </w:p>
    <w:p w:rsidR="00AD3306" w:rsidRPr="007E1815" w:rsidRDefault="00AD3306" w:rsidP="007E1815">
      <w:pPr>
        <w:pStyle w:val="Szvegtrzs"/>
        <w:spacing w:before="120"/>
        <w:rPr>
          <w:szCs w:val="24"/>
        </w:rPr>
      </w:pPr>
    </w:p>
    <w:p w:rsidR="00AD3306" w:rsidRPr="007E1815" w:rsidRDefault="00AD3306" w:rsidP="007E1815">
      <w:pPr>
        <w:pStyle w:val="Szvegtrzs"/>
        <w:jc w:val="center"/>
        <w:rPr>
          <w:szCs w:val="24"/>
        </w:rPr>
      </w:pPr>
      <w:r w:rsidRPr="007E1815">
        <w:rPr>
          <w:szCs w:val="24"/>
        </w:rPr>
        <w:t>FELOLVASÓLAP</w:t>
      </w:r>
    </w:p>
    <w:p w:rsidR="00AD3306" w:rsidRPr="007E1815" w:rsidRDefault="00AD3306" w:rsidP="007E1815">
      <w:pPr>
        <w:spacing w:after="120"/>
        <w:jc w:val="center"/>
        <w:rPr>
          <w:b/>
          <w:sz w:val="24"/>
          <w:szCs w:val="24"/>
        </w:rPr>
      </w:pPr>
      <w:r w:rsidRPr="007E1815">
        <w:rPr>
          <w:b/>
          <w:sz w:val="24"/>
          <w:szCs w:val="24"/>
        </w:rPr>
        <w:t xml:space="preserve">A </w:t>
      </w:r>
      <w:proofErr w:type="spellStart"/>
      <w:r w:rsidRPr="007E1815">
        <w:rPr>
          <w:b/>
          <w:sz w:val="24"/>
          <w:szCs w:val="24"/>
        </w:rPr>
        <w:t>Jahn</w:t>
      </w:r>
      <w:proofErr w:type="spellEnd"/>
      <w:r w:rsidRPr="007E1815">
        <w:rPr>
          <w:b/>
          <w:sz w:val="24"/>
          <w:szCs w:val="24"/>
        </w:rPr>
        <w:t xml:space="preserve"> Ferenc Dél-pesti Kórház és Rendelőintézet</w:t>
      </w:r>
    </w:p>
    <w:p w:rsidR="00AD3306" w:rsidRPr="007E1815" w:rsidRDefault="00AD3306" w:rsidP="007E1815">
      <w:pPr>
        <w:pStyle w:val="Cmsor1"/>
        <w:spacing w:after="120"/>
        <w:jc w:val="center"/>
        <w:rPr>
          <w:rFonts w:ascii="Times New Roman" w:hAnsi="Times New Roman"/>
          <w:sz w:val="24"/>
          <w:szCs w:val="24"/>
        </w:rPr>
      </w:pPr>
      <w:r w:rsidRPr="007E1815">
        <w:rPr>
          <w:rFonts w:ascii="Times New Roman" w:hAnsi="Times New Roman"/>
          <w:sz w:val="24"/>
          <w:szCs w:val="24"/>
        </w:rPr>
        <w:lastRenderedPageBreak/>
        <w:t xml:space="preserve">Sterilizáló </w:t>
      </w:r>
      <w:proofErr w:type="gramStart"/>
      <w:r w:rsidRPr="007E1815">
        <w:rPr>
          <w:rFonts w:ascii="Times New Roman" w:hAnsi="Times New Roman"/>
          <w:sz w:val="24"/>
          <w:szCs w:val="24"/>
        </w:rPr>
        <w:t>berendezés  beszerzése</w:t>
      </w:r>
      <w:proofErr w:type="gramEnd"/>
    </w:p>
    <w:p w:rsidR="00AD3306" w:rsidRPr="007E1815" w:rsidRDefault="00AD3306" w:rsidP="007E1815">
      <w:pPr>
        <w:pStyle w:val="Cmsor1"/>
        <w:spacing w:after="120"/>
        <w:jc w:val="center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7E1815">
        <w:rPr>
          <w:rFonts w:ascii="Times New Roman" w:hAnsi="Times New Roman"/>
          <w:b w:val="0"/>
          <w:sz w:val="24"/>
          <w:szCs w:val="24"/>
        </w:rPr>
        <w:t>elnevezésű</w:t>
      </w:r>
      <w:proofErr w:type="gramEnd"/>
      <w:r w:rsidRPr="007E1815">
        <w:rPr>
          <w:rFonts w:ascii="Times New Roman" w:hAnsi="Times New Roman"/>
          <w:b w:val="0"/>
          <w:sz w:val="24"/>
          <w:szCs w:val="24"/>
        </w:rPr>
        <w:t xml:space="preserve"> eljárásban</w:t>
      </w:r>
    </w:p>
    <w:p w:rsidR="00AD3306" w:rsidRPr="007E1815" w:rsidRDefault="00AD3306" w:rsidP="007E1815">
      <w:pPr>
        <w:rPr>
          <w:sz w:val="24"/>
          <w:szCs w:val="24"/>
        </w:rPr>
      </w:pPr>
    </w:p>
    <w:p w:rsidR="00AD3306" w:rsidRPr="007E1815" w:rsidRDefault="00AD3306" w:rsidP="007E1815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7E1815">
        <w:rPr>
          <w:rFonts w:ascii="Times New Roman" w:hAnsi="Times New Roman" w:cs="Times New Roman"/>
          <w:b/>
          <w:bCs/>
          <w:color w:val="auto"/>
        </w:rPr>
        <w:t>Az ajánlattevő adatai:</w:t>
      </w:r>
    </w:p>
    <w:p w:rsidR="00AD3306" w:rsidRPr="007E1815" w:rsidRDefault="00AD3306" w:rsidP="007E181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9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0A0" w:firstRow="1" w:lastRow="0" w:firstColumn="1" w:lastColumn="0" w:noHBand="0" w:noVBand="0"/>
      </w:tblPr>
      <w:tblGrid>
        <w:gridCol w:w="2448"/>
        <w:gridCol w:w="6660"/>
      </w:tblGrid>
      <w:tr w:rsidR="00AD3306" w:rsidRPr="007E1815" w:rsidTr="00FF4E0D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306" w:rsidRPr="007E1815" w:rsidRDefault="00AD3306" w:rsidP="007E1815">
            <w:pPr>
              <w:pStyle w:val="CM36"/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7E1815">
              <w:rPr>
                <w:rFonts w:ascii="Times New Roman" w:hAnsi="Times New Roman"/>
                <w:b/>
              </w:rPr>
              <w:t>Ajánlattevő neve:</w:t>
            </w:r>
          </w:p>
        </w:tc>
        <w:tc>
          <w:tcPr>
            <w:tcW w:w="6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D3306" w:rsidRPr="007E1815" w:rsidRDefault="00AD3306" w:rsidP="007E1815">
            <w:pPr>
              <w:pStyle w:val="CM36"/>
              <w:spacing w:before="120" w:after="120"/>
              <w:ind w:right="1395"/>
              <w:jc w:val="both"/>
              <w:rPr>
                <w:rFonts w:ascii="Times New Roman" w:hAnsi="Times New Roman"/>
                <w:b/>
              </w:rPr>
            </w:pPr>
            <w:r w:rsidRPr="007E1815">
              <w:rPr>
                <w:rFonts w:ascii="Times New Roman" w:hAnsi="Times New Roman"/>
              </w:rPr>
              <w:fldChar w:fldCharType="begin"/>
            </w:r>
            <w:r w:rsidRPr="007E1815">
              <w:rPr>
                <w:rFonts w:ascii="Times New Roman" w:hAnsi="Times New Roman"/>
              </w:rPr>
              <w:instrText xml:space="preserve"> PRINT  \* MERGEFORMAT </w:instrText>
            </w:r>
            <w:r w:rsidRPr="007E1815">
              <w:rPr>
                <w:rFonts w:ascii="Times New Roman" w:hAnsi="Times New Roman"/>
              </w:rPr>
              <w:fldChar w:fldCharType="end"/>
            </w:r>
            <w:r w:rsidRPr="007E1815">
              <w:rPr>
                <w:rFonts w:ascii="Times New Roman" w:hAnsi="Times New Roman"/>
              </w:rPr>
              <w:t xml:space="preserve"> </w:t>
            </w:r>
          </w:p>
        </w:tc>
      </w:tr>
      <w:tr w:rsidR="00AD3306" w:rsidRPr="007E1815" w:rsidTr="00FF4E0D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306" w:rsidRPr="007E1815" w:rsidRDefault="00AD3306" w:rsidP="007E1815">
            <w:pPr>
              <w:pStyle w:val="CM36"/>
              <w:spacing w:before="120" w:after="120"/>
              <w:jc w:val="both"/>
              <w:rPr>
                <w:rFonts w:ascii="Times New Roman" w:hAnsi="Times New Roman"/>
              </w:rPr>
            </w:pPr>
            <w:r w:rsidRPr="007E1815">
              <w:rPr>
                <w:rFonts w:ascii="Times New Roman" w:hAnsi="Times New Roman"/>
              </w:rPr>
              <w:t>Ajánlattevő székhelye:</w:t>
            </w:r>
          </w:p>
        </w:tc>
        <w:tc>
          <w:tcPr>
            <w:tcW w:w="6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D3306" w:rsidRPr="007E1815" w:rsidRDefault="00AD3306" w:rsidP="007E1815">
            <w:pPr>
              <w:pStyle w:val="CM36"/>
              <w:spacing w:before="120" w:after="120"/>
              <w:ind w:right="1395"/>
              <w:jc w:val="both"/>
              <w:rPr>
                <w:rFonts w:ascii="Times New Roman" w:hAnsi="Times New Roman"/>
              </w:rPr>
            </w:pPr>
          </w:p>
        </w:tc>
      </w:tr>
      <w:tr w:rsidR="00AD3306" w:rsidRPr="007E1815" w:rsidTr="00FF4E0D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306" w:rsidRPr="007E1815" w:rsidRDefault="00AD3306" w:rsidP="007E1815">
            <w:pPr>
              <w:pStyle w:val="CM36"/>
              <w:spacing w:before="120" w:after="120"/>
              <w:ind w:right="-52"/>
              <w:jc w:val="both"/>
              <w:rPr>
                <w:rFonts w:ascii="Times New Roman" w:hAnsi="Times New Roman"/>
              </w:rPr>
            </w:pPr>
            <w:r w:rsidRPr="007E1815">
              <w:rPr>
                <w:rFonts w:ascii="Times New Roman" w:hAnsi="Times New Roman"/>
              </w:rPr>
              <w:t>Telefonszáma:</w:t>
            </w:r>
          </w:p>
        </w:tc>
        <w:tc>
          <w:tcPr>
            <w:tcW w:w="6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D3306" w:rsidRPr="007E1815" w:rsidRDefault="00AD3306" w:rsidP="007E1815">
            <w:pPr>
              <w:pStyle w:val="CM36"/>
              <w:spacing w:before="120" w:after="120"/>
              <w:ind w:right="1395"/>
              <w:jc w:val="both"/>
              <w:rPr>
                <w:rFonts w:ascii="Times New Roman" w:hAnsi="Times New Roman"/>
              </w:rPr>
            </w:pPr>
          </w:p>
        </w:tc>
      </w:tr>
      <w:tr w:rsidR="00AD3306" w:rsidRPr="007E1815" w:rsidTr="00FF4E0D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306" w:rsidRPr="007E1815" w:rsidRDefault="00AD3306" w:rsidP="007E1815">
            <w:pPr>
              <w:pStyle w:val="CM36"/>
              <w:spacing w:before="120" w:after="120"/>
              <w:ind w:right="-52"/>
              <w:jc w:val="both"/>
              <w:rPr>
                <w:rFonts w:ascii="Times New Roman" w:hAnsi="Times New Roman"/>
              </w:rPr>
            </w:pPr>
            <w:r w:rsidRPr="007E1815">
              <w:rPr>
                <w:rFonts w:ascii="Times New Roman" w:hAnsi="Times New Roman"/>
              </w:rPr>
              <w:t>Telefax száma:</w:t>
            </w:r>
          </w:p>
        </w:tc>
        <w:tc>
          <w:tcPr>
            <w:tcW w:w="6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D3306" w:rsidRPr="007E1815" w:rsidRDefault="00AD3306" w:rsidP="007E1815">
            <w:pPr>
              <w:pStyle w:val="CM36"/>
              <w:spacing w:before="120" w:after="120"/>
              <w:ind w:right="1395"/>
              <w:jc w:val="both"/>
              <w:rPr>
                <w:rFonts w:ascii="Times New Roman" w:hAnsi="Times New Roman"/>
              </w:rPr>
            </w:pPr>
          </w:p>
        </w:tc>
      </w:tr>
      <w:tr w:rsidR="00AD3306" w:rsidRPr="007E1815" w:rsidTr="00FF4E0D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306" w:rsidRPr="007E1815" w:rsidRDefault="00AD3306" w:rsidP="007E1815">
            <w:pPr>
              <w:pStyle w:val="CM36"/>
              <w:spacing w:before="120" w:after="120"/>
              <w:ind w:right="-52"/>
              <w:jc w:val="both"/>
              <w:rPr>
                <w:rFonts w:ascii="Times New Roman" w:hAnsi="Times New Roman"/>
              </w:rPr>
            </w:pPr>
            <w:r w:rsidRPr="007E1815">
              <w:rPr>
                <w:rFonts w:ascii="Times New Roman" w:hAnsi="Times New Roman"/>
              </w:rPr>
              <w:t>E-mail címe:</w:t>
            </w:r>
          </w:p>
        </w:tc>
        <w:tc>
          <w:tcPr>
            <w:tcW w:w="6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D3306" w:rsidRPr="007E1815" w:rsidRDefault="00AD3306" w:rsidP="007E1815">
            <w:pPr>
              <w:pStyle w:val="CM36"/>
              <w:spacing w:before="120" w:after="120"/>
              <w:ind w:right="1395"/>
              <w:jc w:val="both"/>
              <w:rPr>
                <w:rFonts w:ascii="Times New Roman" w:hAnsi="Times New Roman"/>
              </w:rPr>
            </w:pPr>
          </w:p>
        </w:tc>
      </w:tr>
      <w:tr w:rsidR="00AD3306" w:rsidRPr="007E1815" w:rsidTr="00FF4E0D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306" w:rsidRPr="007E1815" w:rsidRDefault="00AD3306" w:rsidP="007E1815">
            <w:pPr>
              <w:pStyle w:val="CM36"/>
              <w:spacing w:before="120" w:after="120"/>
              <w:ind w:right="-52"/>
              <w:jc w:val="both"/>
              <w:rPr>
                <w:rFonts w:ascii="Times New Roman" w:hAnsi="Times New Roman"/>
              </w:rPr>
            </w:pPr>
            <w:r w:rsidRPr="007E1815">
              <w:rPr>
                <w:rFonts w:ascii="Times New Roman" w:hAnsi="Times New Roman"/>
              </w:rPr>
              <w:t xml:space="preserve">Adószáma: </w:t>
            </w:r>
          </w:p>
        </w:tc>
        <w:tc>
          <w:tcPr>
            <w:tcW w:w="6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D3306" w:rsidRPr="007E1815" w:rsidRDefault="00AD3306" w:rsidP="007E1815">
            <w:pPr>
              <w:pStyle w:val="CM36"/>
              <w:spacing w:before="120" w:after="120"/>
              <w:ind w:right="1395"/>
              <w:jc w:val="both"/>
              <w:rPr>
                <w:rFonts w:ascii="Times New Roman" w:hAnsi="Times New Roman"/>
              </w:rPr>
            </w:pPr>
          </w:p>
        </w:tc>
      </w:tr>
      <w:tr w:rsidR="00AD3306" w:rsidRPr="007E1815" w:rsidTr="00FF4E0D">
        <w:tc>
          <w:tcPr>
            <w:tcW w:w="24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3306" w:rsidRPr="007E1815" w:rsidRDefault="00AD3306" w:rsidP="007E1815">
            <w:pPr>
              <w:pStyle w:val="CM36"/>
              <w:spacing w:before="120" w:after="120"/>
              <w:ind w:right="-52"/>
              <w:jc w:val="both"/>
              <w:rPr>
                <w:rFonts w:ascii="Times New Roman" w:hAnsi="Times New Roman"/>
              </w:rPr>
            </w:pPr>
            <w:r w:rsidRPr="007E1815">
              <w:rPr>
                <w:rFonts w:ascii="Times New Roman" w:hAnsi="Times New Roman"/>
              </w:rPr>
              <w:t>Kapcsolattartó neve:</w:t>
            </w:r>
          </w:p>
        </w:tc>
        <w:tc>
          <w:tcPr>
            <w:tcW w:w="6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D3306" w:rsidRPr="007E1815" w:rsidRDefault="00AD3306" w:rsidP="007E1815">
            <w:pPr>
              <w:pStyle w:val="CM36"/>
              <w:spacing w:before="120" w:after="120"/>
              <w:ind w:right="1395"/>
              <w:jc w:val="both"/>
              <w:rPr>
                <w:rFonts w:ascii="Times New Roman" w:hAnsi="Times New Roman"/>
              </w:rPr>
            </w:pPr>
          </w:p>
        </w:tc>
      </w:tr>
    </w:tbl>
    <w:p w:rsidR="00AD3306" w:rsidRPr="007E1815" w:rsidRDefault="00AD3306" w:rsidP="007E1815">
      <w:pPr>
        <w:jc w:val="both"/>
        <w:rPr>
          <w:b/>
          <w:sz w:val="24"/>
          <w:szCs w:val="24"/>
        </w:rPr>
      </w:pPr>
    </w:p>
    <w:p w:rsidR="00AD3306" w:rsidRPr="007E1815" w:rsidRDefault="00AD3306" w:rsidP="007E1815">
      <w:pPr>
        <w:jc w:val="both"/>
        <w:rPr>
          <w:b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"/>
        <w:gridCol w:w="7675"/>
        <w:gridCol w:w="1066"/>
      </w:tblGrid>
      <w:tr w:rsidR="00AD3306" w:rsidRPr="007E1815" w:rsidTr="00FF4E0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spacing w:before="60"/>
              <w:rPr>
                <w:rFonts w:eastAsia="Arial Unicode MS"/>
                <w:b/>
                <w:bCs/>
                <w:sz w:val="24"/>
                <w:szCs w:val="24"/>
              </w:rPr>
            </w:pPr>
            <w:r w:rsidRPr="007E1815">
              <w:rPr>
                <w:rFonts w:eastAsia="Arial Unicode MS"/>
                <w:b/>
                <w:bCs/>
                <w:sz w:val="24"/>
                <w:szCs w:val="24"/>
              </w:rPr>
              <w:t>Részszempont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spacing w:before="60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7E1815">
              <w:rPr>
                <w:rFonts w:eastAsia="Arial Unicode MS"/>
                <w:b/>
                <w:bCs/>
                <w:sz w:val="24"/>
                <w:szCs w:val="24"/>
              </w:rPr>
              <w:t>Ajánlat</w:t>
            </w:r>
          </w:p>
        </w:tc>
      </w:tr>
      <w:tr w:rsidR="00AD3306" w:rsidRPr="007E1815" w:rsidTr="00FF4E0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spacing w:before="60"/>
              <w:rPr>
                <w:rFonts w:eastAsia="Arial Unicode MS"/>
                <w:b/>
                <w:bCs/>
                <w:sz w:val="24"/>
                <w:szCs w:val="24"/>
              </w:rPr>
            </w:pPr>
            <w:r w:rsidRPr="007E1815">
              <w:rPr>
                <w:rFonts w:eastAsia="Arial Unicode MS"/>
                <w:b/>
                <w:bCs/>
                <w:sz w:val="24"/>
                <w:szCs w:val="24"/>
              </w:rPr>
              <w:t>I. Nettó ajánlati ár (Ft) (előny a kevesebb)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spacing w:before="60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AD3306" w:rsidRPr="007E1815" w:rsidTr="00FF4E0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spacing w:before="60"/>
              <w:rPr>
                <w:rFonts w:eastAsia="Arial Unicode MS"/>
                <w:b/>
                <w:bCs/>
                <w:sz w:val="24"/>
                <w:szCs w:val="24"/>
              </w:rPr>
            </w:pPr>
            <w:r w:rsidRPr="007E1815">
              <w:rPr>
                <w:rFonts w:eastAsia="Arial Unicode MS"/>
                <w:b/>
                <w:bCs/>
                <w:sz w:val="24"/>
                <w:szCs w:val="24"/>
              </w:rPr>
              <w:t xml:space="preserve">II. Szakmai szempontok (az alábbi </w:t>
            </w:r>
            <w:proofErr w:type="spellStart"/>
            <w:r w:rsidRPr="007E1815">
              <w:rPr>
                <w:rFonts w:eastAsia="Arial Unicode MS"/>
                <w:b/>
                <w:bCs/>
                <w:sz w:val="24"/>
                <w:szCs w:val="24"/>
              </w:rPr>
              <w:t>alszempontok</w:t>
            </w:r>
            <w:proofErr w:type="spellEnd"/>
            <w:r w:rsidRPr="007E1815">
              <w:rPr>
                <w:rFonts w:eastAsia="Arial Unicode MS"/>
                <w:b/>
                <w:bCs/>
                <w:sz w:val="24"/>
                <w:szCs w:val="24"/>
              </w:rPr>
              <w:t xml:space="preserve"> szerint):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spacing w:before="60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AD3306" w:rsidRPr="007E1815" w:rsidTr="00FF4E0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7E1815">
              <w:rPr>
                <w:rFonts w:eastAsia="Arial Unicode M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3E4882" w:rsidRDefault="00AD3306" w:rsidP="007E1815">
            <w:pPr>
              <w:jc w:val="both"/>
              <w:rPr>
                <w:b/>
                <w:sz w:val="24"/>
                <w:szCs w:val="24"/>
              </w:rPr>
            </w:pPr>
            <w:r w:rsidRPr="007E1815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Pr="007E1815">
              <w:rPr>
                <w:b/>
                <w:sz w:val="24"/>
                <w:szCs w:val="24"/>
              </w:rPr>
              <w:t>Kamra hasznos</w:t>
            </w:r>
            <w:r w:rsidR="003E4882">
              <w:rPr>
                <w:b/>
                <w:sz w:val="24"/>
                <w:szCs w:val="24"/>
              </w:rPr>
              <w:t xml:space="preserve"> (nettó) térfogata nagyobb, mint</w:t>
            </w:r>
            <w:r w:rsidRPr="007E1815">
              <w:rPr>
                <w:b/>
                <w:sz w:val="24"/>
                <w:szCs w:val="24"/>
              </w:rPr>
              <w:t xml:space="preserve"> 120 liter – (hasznos: kamratérben elhelyezett műszaki kiegészítők által elfoglalt terület nélkül)</w:t>
            </w:r>
            <w:r w:rsidRPr="007E1815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AD3306" w:rsidRPr="007E1815" w:rsidRDefault="00AD3306" w:rsidP="007E1815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7E1815"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Igen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Nem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>)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Megléte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előny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spacing w:before="60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AD3306" w:rsidRPr="007E1815" w:rsidTr="00FF4E0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7E1815">
              <w:rPr>
                <w:rFonts w:eastAsia="Arial Unicode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spacing w:before="60"/>
              <w:rPr>
                <w:rFonts w:eastAsia="Arial Unicode MS"/>
                <w:b/>
                <w:bCs/>
                <w:sz w:val="24"/>
                <w:szCs w:val="24"/>
              </w:rPr>
            </w:pPr>
            <w:r w:rsidRPr="007E1815">
              <w:rPr>
                <w:rFonts w:eastAsia="Arial Unicode MS"/>
                <w:b/>
                <w:bCs/>
                <w:sz w:val="24"/>
                <w:szCs w:val="24"/>
              </w:rPr>
              <w:t xml:space="preserve"> </w:t>
            </w:r>
            <w:r w:rsidRPr="007E1815">
              <w:rPr>
                <w:b/>
                <w:sz w:val="24"/>
                <w:szCs w:val="24"/>
              </w:rPr>
              <w:t xml:space="preserve">Alkalmas-e a készülék két csatornás flexibilis endoszkópok sterilizálására </w:t>
            </w:r>
            <w:r w:rsidRPr="007E1815"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Igen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Nem</w:t>
            </w:r>
            <w:proofErr w:type="spellEnd"/>
            <w:proofErr w:type="gramStart"/>
            <w:r w:rsidRPr="007E1815">
              <w:rPr>
                <w:b/>
                <w:sz w:val="24"/>
                <w:szCs w:val="24"/>
                <w:lang w:val="en-US"/>
              </w:rPr>
              <w:t>)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Megléte</w:t>
            </w:r>
            <w:proofErr w:type="spellEnd"/>
            <w:proofErr w:type="gramEnd"/>
            <w:r w:rsidRPr="007E181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előny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spacing w:before="60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AD3306" w:rsidRPr="007E1815" w:rsidTr="00FF4E0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7E1815">
              <w:rPr>
                <w:rFonts w:eastAsia="Arial Unicode M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spacing w:before="60"/>
              <w:rPr>
                <w:rFonts w:eastAsia="Arial Unicode MS"/>
                <w:b/>
                <w:bCs/>
                <w:sz w:val="24"/>
                <w:szCs w:val="24"/>
              </w:rPr>
            </w:pPr>
            <w:r w:rsidRPr="007E1815">
              <w:rPr>
                <w:b/>
                <w:sz w:val="24"/>
                <w:szCs w:val="24"/>
              </w:rPr>
              <w:t>Van-e lehetőség vegyes, 1 db flexibilis endoszkópot és egyéb nem lumenes eszközöket tartalmazó vegyes töltet sterilizálására?</w:t>
            </w:r>
            <w:r w:rsidRPr="007E1815"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Igen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Nem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>)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Megléte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előny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spacing w:before="60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AD3306" w:rsidRPr="007E1815" w:rsidTr="00FF4E0D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rPr>
                <w:rFonts w:eastAsia="Arial Unicode MS"/>
                <w:b/>
                <w:bCs/>
                <w:sz w:val="24"/>
                <w:szCs w:val="24"/>
              </w:rPr>
            </w:pPr>
            <w:r w:rsidRPr="007E1815">
              <w:rPr>
                <w:rFonts w:eastAsia="Arial Unicode M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spacing w:before="60"/>
              <w:rPr>
                <w:rFonts w:eastAsia="Arial Unicode MS"/>
                <w:b/>
                <w:bCs/>
                <w:sz w:val="24"/>
                <w:szCs w:val="24"/>
              </w:rPr>
            </w:pPr>
            <w:r w:rsidRPr="007E1815">
              <w:rPr>
                <w:b/>
                <w:sz w:val="24"/>
                <w:szCs w:val="24"/>
              </w:rPr>
              <w:t xml:space="preserve">Elérhető-e legalább két különböző sterilizáló-szer kiszerelés mely egységenként különböző ciklusszámhoz elegendő </w:t>
            </w:r>
            <w:r w:rsidRPr="007E1815"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Igen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Nem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Megléte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előny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spacing w:before="60"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</w:tbl>
    <w:p w:rsidR="00AD3306" w:rsidRPr="007E1815" w:rsidRDefault="00AD3306" w:rsidP="007E1815">
      <w:pPr>
        <w:jc w:val="both"/>
        <w:rPr>
          <w:sz w:val="24"/>
          <w:szCs w:val="24"/>
        </w:rPr>
      </w:pPr>
      <w:r w:rsidRPr="007E1815">
        <w:rPr>
          <w:sz w:val="24"/>
          <w:szCs w:val="24"/>
        </w:rPr>
        <w:t>Keltezés (helység, év, hónap, nap)</w:t>
      </w:r>
    </w:p>
    <w:p w:rsidR="00AD3306" w:rsidRPr="007E1815" w:rsidRDefault="00AD3306" w:rsidP="007E1815">
      <w:pPr>
        <w:jc w:val="both"/>
        <w:rPr>
          <w:sz w:val="24"/>
          <w:szCs w:val="24"/>
        </w:rPr>
      </w:pPr>
    </w:p>
    <w:p w:rsidR="00AD3306" w:rsidRPr="007E1815" w:rsidRDefault="00AD3306" w:rsidP="007E1815">
      <w:pPr>
        <w:jc w:val="both"/>
        <w:rPr>
          <w:sz w:val="24"/>
          <w:szCs w:val="24"/>
        </w:rPr>
      </w:pPr>
      <w:r w:rsidRPr="007E1815">
        <w:rPr>
          <w:sz w:val="24"/>
          <w:szCs w:val="24"/>
        </w:rPr>
        <w:t>    …...………………………………………..</w:t>
      </w:r>
    </w:p>
    <w:p w:rsidR="00AD3306" w:rsidRPr="007E1815" w:rsidRDefault="00AD3306" w:rsidP="007E1815">
      <w:pPr>
        <w:jc w:val="both"/>
        <w:rPr>
          <w:sz w:val="24"/>
          <w:szCs w:val="24"/>
        </w:rPr>
      </w:pPr>
      <w:r w:rsidRPr="007E1815">
        <w:rPr>
          <w:sz w:val="24"/>
          <w:szCs w:val="24"/>
        </w:rPr>
        <w:t xml:space="preserve">    (cégjegyzésre jogosult vagy szabályszerűen </w:t>
      </w:r>
    </w:p>
    <w:p w:rsidR="00AD3306" w:rsidRPr="007E1815" w:rsidRDefault="00AD3306" w:rsidP="007E1815">
      <w:pPr>
        <w:jc w:val="both"/>
        <w:rPr>
          <w:sz w:val="24"/>
          <w:szCs w:val="24"/>
        </w:rPr>
      </w:pPr>
      <w:r w:rsidRPr="007E1815">
        <w:rPr>
          <w:sz w:val="24"/>
          <w:szCs w:val="24"/>
        </w:rPr>
        <w:t xml:space="preserve">    </w:t>
      </w:r>
      <w:proofErr w:type="gramStart"/>
      <w:r w:rsidRPr="007E1815">
        <w:rPr>
          <w:sz w:val="24"/>
          <w:szCs w:val="24"/>
        </w:rPr>
        <w:t>meghatalmazott</w:t>
      </w:r>
      <w:proofErr w:type="gramEnd"/>
      <w:r w:rsidRPr="007E1815">
        <w:rPr>
          <w:sz w:val="24"/>
          <w:szCs w:val="24"/>
        </w:rPr>
        <w:t xml:space="preserve"> képviselő aláírása)</w:t>
      </w:r>
    </w:p>
    <w:p w:rsidR="00D117DE" w:rsidRPr="007E1815" w:rsidRDefault="00AD3306" w:rsidP="007E1815">
      <w:pPr>
        <w:jc w:val="both"/>
        <w:rPr>
          <w:rFonts w:eastAsia="Calibri"/>
          <w:sz w:val="24"/>
          <w:szCs w:val="24"/>
        </w:rPr>
      </w:pPr>
      <w:r w:rsidRPr="007E1815">
        <w:rPr>
          <w:rFonts w:eastAsia="Calibri"/>
          <w:sz w:val="24"/>
          <w:szCs w:val="24"/>
        </w:rPr>
        <w:tab/>
      </w:r>
      <w:r w:rsidRPr="007E1815">
        <w:rPr>
          <w:rFonts w:eastAsia="Calibri"/>
          <w:sz w:val="24"/>
          <w:szCs w:val="24"/>
        </w:rPr>
        <w:tab/>
      </w:r>
    </w:p>
    <w:p w:rsidR="00D117DE" w:rsidRPr="007E1815" w:rsidRDefault="00D117DE" w:rsidP="007E1815">
      <w:pPr>
        <w:jc w:val="both"/>
        <w:rPr>
          <w:rFonts w:eastAsia="Calibri"/>
          <w:sz w:val="24"/>
          <w:szCs w:val="24"/>
        </w:rPr>
      </w:pPr>
    </w:p>
    <w:p w:rsidR="00D117DE" w:rsidRPr="007E1815" w:rsidRDefault="00D117DE" w:rsidP="007E1815">
      <w:pPr>
        <w:numPr>
          <w:ilvl w:val="12"/>
          <w:numId w:val="0"/>
        </w:numPr>
        <w:rPr>
          <w:sz w:val="24"/>
          <w:szCs w:val="24"/>
        </w:rPr>
      </w:pPr>
    </w:p>
    <w:p w:rsidR="00AD3306" w:rsidRPr="007E1815" w:rsidRDefault="00AD3306" w:rsidP="007E1815">
      <w:pPr>
        <w:jc w:val="both"/>
        <w:rPr>
          <w:rFonts w:eastAsia="Calibri"/>
          <w:b/>
          <w:sz w:val="24"/>
          <w:szCs w:val="24"/>
        </w:rPr>
      </w:pPr>
      <w:r w:rsidRPr="007E1815">
        <w:rPr>
          <w:rFonts w:eastAsia="Calibri"/>
          <w:b/>
          <w:sz w:val="24"/>
          <w:szCs w:val="24"/>
        </w:rPr>
        <w:lastRenderedPageBreak/>
        <w:t xml:space="preserve">A Közbeszerzési </w:t>
      </w:r>
      <w:proofErr w:type="gramStart"/>
      <w:r w:rsidRPr="007E1815">
        <w:rPr>
          <w:rFonts w:eastAsia="Calibri"/>
          <w:b/>
          <w:sz w:val="24"/>
          <w:szCs w:val="24"/>
        </w:rPr>
        <w:t>dokumentum módosításokkal</w:t>
      </w:r>
      <w:proofErr w:type="gramEnd"/>
      <w:r w:rsidRPr="007E1815">
        <w:rPr>
          <w:rFonts w:eastAsia="Calibri"/>
          <w:b/>
          <w:sz w:val="24"/>
          <w:szCs w:val="24"/>
        </w:rPr>
        <w:t xml:space="preserve"> egységes szerkezetben (2017.02.23.) melléklete szerinti </w:t>
      </w:r>
      <w:r w:rsidRPr="007E1815">
        <w:rPr>
          <w:rFonts w:eastAsia="Calibri"/>
          <w:b/>
          <w:sz w:val="24"/>
          <w:szCs w:val="24"/>
          <w:u w:val="single"/>
        </w:rPr>
        <w:t xml:space="preserve">Ajánlattételi </w:t>
      </w:r>
      <w:proofErr w:type="spellStart"/>
      <w:r w:rsidRPr="007E1815">
        <w:rPr>
          <w:rFonts w:eastAsia="Calibri"/>
          <w:b/>
          <w:sz w:val="24"/>
          <w:szCs w:val="24"/>
          <w:u w:val="single"/>
        </w:rPr>
        <w:t>táblázat-ot</w:t>
      </w:r>
      <w:proofErr w:type="spellEnd"/>
      <w:r w:rsidRPr="007E1815">
        <w:rPr>
          <w:rFonts w:eastAsia="Calibri"/>
          <w:b/>
          <w:sz w:val="24"/>
          <w:szCs w:val="24"/>
        </w:rPr>
        <w:t xml:space="preserve"> összhangban az ajánlati felhívással és a jelen módosításokkal az alábbiak szerint kérjük kitölteni:</w:t>
      </w:r>
    </w:p>
    <w:p w:rsidR="00D117DE" w:rsidRPr="007E1815" w:rsidRDefault="00D117DE" w:rsidP="007E1815">
      <w:pPr>
        <w:jc w:val="both"/>
        <w:rPr>
          <w:rFonts w:eastAsia="Calibri"/>
          <w:b/>
          <w:sz w:val="24"/>
          <w:szCs w:val="24"/>
        </w:rPr>
      </w:pPr>
    </w:p>
    <w:p w:rsidR="00AD3306" w:rsidRPr="007E1815" w:rsidRDefault="00AD3306" w:rsidP="007E1815">
      <w:pPr>
        <w:jc w:val="both"/>
        <w:rPr>
          <w:rFonts w:eastAsia="Calibri"/>
          <w:b/>
          <w:sz w:val="24"/>
          <w:szCs w:val="24"/>
        </w:rPr>
      </w:pPr>
    </w:p>
    <w:p w:rsidR="00AD3306" w:rsidRPr="007E1815" w:rsidRDefault="00AD3306" w:rsidP="007E1815">
      <w:pPr>
        <w:jc w:val="both"/>
        <w:rPr>
          <w:sz w:val="24"/>
          <w:szCs w:val="24"/>
        </w:rPr>
      </w:pPr>
      <w:r w:rsidRPr="007E1815">
        <w:rPr>
          <w:sz w:val="24"/>
          <w:szCs w:val="24"/>
        </w:rPr>
        <w:t>11. sz. melléklet</w:t>
      </w:r>
    </w:p>
    <w:p w:rsidR="00AD3306" w:rsidRPr="007E1815" w:rsidRDefault="00AD3306" w:rsidP="007E1815">
      <w:pPr>
        <w:jc w:val="right"/>
        <w:rPr>
          <w:b/>
          <w:sz w:val="24"/>
          <w:szCs w:val="24"/>
        </w:rPr>
      </w:pPr>
      <w:r w:rsidRPr="007E1815">
        <w:rPr>
          <w:b/>
          <w:sz w:val="24"/>
          <w:szCs w:val="24"/>
        </w:rPr>
        <w:t xml:space="preserve">KITÖLTENDŐ </w:t>
      </w:r>
    </w:p>
    <w:p w:rsidR="00AD3306" w:rsidRPr="007E1815" w:rsidRDefault="00AD3306" w:rsidP="007E1815">
      <w:pPr>
        <w:jc w:val="center"/>
        <w:rPr>
          <w:b/>
          <w:bCs/>
          <w:sz w:val="24"/>
          <w:szCs w:val="24"/>
        </w:rPr>
      </w:pPr>
      <w:r w:rsidRPr="007E1815">
        <w:rPr>
          <w:b/>
          <w:bCs/>
          <w:sz w:val="24"/>
          <w:szCs w:val="24"/>
        </w:rPr>
        <w:t>AJÁNLATTÉTELI TÁBLÁZAT</w:t>
      </w:r>
    </w:p>
    <w:p w:rsidR="00AD3306" w:rsidRPr="007E1815" w:rsidRDefault="00AD3306" w:rsidP="007E1815">
      <w:pPr>
        <w:jc w:val="center"/>
        <w:rPr>
          <w:b/>
          <w:bCs/>
          <w:sz w:val="24"/>
          <w:szCs w:val="24"/>
        </w:rPr>
      </w:pPr>
    </w:p>
    <w:p w:rsidR="00AD3306" w:rsidRPr="007E1815" w:rsidRDefault="00AD3306" w:rsidP="007E1815">
      <w:pPr>
        <w:spacing w:after="120"/>
        <w:jc w:val="center"/>
        <w:rPr>
          <w:b/>
          <w:sz w:val="24"/>
          <w:szCs w:val="24"/>
        </w:rPr>
      </w:pPr>
      <w:r w:rsidRPr="007E1815">
        <w:rPr>
          <w:b/>
          <w:sz w:val="24"/>
          <w:szCs w:val="24"/>
        </w:rPr>
        <w:t xml:space="preserve">A </w:t>
      </w:r>
      <w:proofErr w:type="spellStart"/>
      <w:r w:rsidRPr="007E1815">
        <w:rPr>
          <w:b/>
          <w:sz w:val="24"/>
          <w:szCs w:val="24"/>
        </w:rPr>
        <w:t>Jahn</w:t>
      </w:r>
      <w:proofErr w:type="spellEnd"/>
      <w:r w:rsidRPr="007E1815">
        <w:rPr>
          <w:b/>
          <w:sz w:val="24"/>
          <w:szCs w:val="24"/>
        </w:rPr>
        <w:t xml:space="preserve"> Ferenc Dél-pesti Kórház és Rendelőintézet</w:t>
      </w:r>
    </w:p>
    <w:p w:rsidR="00AD3306" w:rsidRPr="007E1815" w:rsidRDefault="00AD3306" w:rsidP="007E1815">
      <w:pPr>
        <w:pStyle w:val="Cmsor1"/>
        <w:spacing w:after="120"/>
        <w:jc w:val="center"/>
        <w:rPr>
          <w:rFonts w:ascii="Times New Roman" w:hAnsi="Times New Roman"/>
          <w:sz w:val="24"/>
          <w:szCs w:val="24"/>
        </w:rPr>
      </w:pPr>
      <w:r w:rsidRPr="007E1815">
        <w:rPr>
          <w:rFonts w:ascii="Times New Roman" w:hAnsi="Times New Roman"/>
          <w:sz w:val="24"/>
          <w:szCs w:val="24"/>
        </w:rPr>
        <w:t xml:space="preserve">Sterilizáló </w:t>
      </w:r>
      <w:proofErr w:type="gramStart"/>
      <w:r w:rsidRPr="007E1815">
        <w:rPr>
          <w:rFonts w:ascii="Times New Roman" w:hAnsi="Times New Roman"/>
          <w:sz w:val="24"/>
          <w:szCs w:val="24"/>
        </w:rPr>
        <w:t>berendezés  beszerzése</w:t>
      </w:r>
      <w:proofErr w:type="gramEnd"/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1388"/>
        <w:gridCol w:w="4823"/>
        <w:gridCol w:w="3178"/>
      </w:tblGrid>
      <w:tr w:rsidR="00AD3306" w:rsidRPr="007E1815" w:rsidTr="00FF4E0D">
        <w:trPr>
          <w:trHeight w:val="53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rPr>
                <w:b/>
                <w:bCs/>
                <w:sz w:val="24"/>
                <w:szCs w:val="24"/>
              </w:rPr>
            </w:pPr>
            <w:r w:rsidRPr="007E1815">
              <w:rPr>
                <w:b/>
                <w:bCs/>
                <w:sz w:val="24"/>
                <w:szCs w:val="24"/>
              </w:rPr>
              <w:t>Azonosító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rPr>
                <w:b/>
                <w:bCs/>
                <w:sz w:val="24"/>
                <w:szCs w:val="24"/>
              </w:rPr>
            </w:pPr>
            <w:r w:rsidRPr="007E1815">
              <w:rPr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E1815">
              <w:rPr>
                <w:b/>
                <w:bCs/>
                <w:sz w:val="24"/>
                <w:szCs w:val="24"/>
              </w:rPr>
              <w:t>Össz</w:t>
            </w:r>
            <w:proofErr w:type="spellEnd"/>
            <w:r w:rsidRPr="007E1815">
              <w:rPr>
                <w:b/>
                <w:bCs/>
                <w:sz w:val="24"/>
                <w:szCs w:val="24"/>
              </w:rPr>
              <w:t>. darabszám</w:t>
            </w:r>
          </w:p>
        </w:tc>
      </w:tr>
      <w:tr w:rsidR="00AD3306" w:rsidRPr="007E1815" w:rsidTr="00FF4E0D">
        <w:trPr>
          <w:trHeight w:val="703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b/>
                <w:i/>
                <w:sz w:val="24"/>
                <w:szCs w:val="24"/>
              </w:rPr>
            </w:pPr>
            <w:r w:rsidRPr="007E1815">
              <w:rPr>
                <w:b/>
                <w:i/>
                <w:sz w:val="24"/>
                <w:szCs w:val="24"/>
              </w:rPr>
              <w:t>Sterilizáló berendezés és tartozékai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1815">
              <w:rPr>
                <w:sz w:val="24"/>
                <w:szCs w:val="24"/>
              </w:rPr>
              <w:t>1 db</w:t>
            </w:r>
          </w:p>
        </w:tc>
      </w:tr>
      <w:tr w:rsidR="00AD3306" w:rsidRPr="007E1815" w:rsidTr="00FF4E0D">
        <w:trPr>
          <w:trHeight w:val="465"/>
        </w:trPr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spacing w:line="360" w:lineRule="auto"/>
              <w:rPr>
                <w:sz w:val="24"/>
                <w:szCs w:val="24"/>
              </w:rPr>
            </w:pPr>
            <w:r w:rsidRPr="007E1815">
              <w:rPr>
                <w:b/>
                <w:bCs/>
                <w:sz w:val="24"/>
                <w:szCs w:val="24"/>
              </w:rPr>
              <w:t>Megajánlott termék típusa:</w:t>
            </w:r>
            <w:r w:rsidRPr="007E181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D3306" w:rsidRPr="007E1815" w:rsidTr="00FF4E0D">
        <w:trPr>
          <w:trHeight w:val="449"/>
        </w:trPr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spacing w:line="360" w:lineRule="auto"/>
              <w:rPr>
                <w:bCs/>
                <w:sz w:val="24"/>
                <w:szCs w:val="24"/>
              </w:rPr>
            </w:pPr>
            <w:r w:rsidRPr="007E1815">
              <w:rPr>
                <w:b/>
                <w:bCs/>
                <w:sz w:val="24"/>
                <w:szCs w:val="24"/>
              </w:rPr>
              <w:t>Gyártó:</w:t>
            </w:r>
            <w:r w:rsidRPr="007E181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AD3306" w:rsidRPr="007E1815" w:rsidTr="00FF4E0D">
        <w:trPr>
          <w:trHeight w:val="465"/>
        </w:trPr>
        <w:tc>
          <w:tcPr>
            <w:tcW w:w="9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spacing w:line="360" w:lineRule="auto"/>
              <w:rPr>
                <w:sz w:val="24"/>
                <w:szCs w:val="24"/>
              </w:rPr>
            </w:pPr>
            <w:r w:rsidRPr="007E1815">
              <w:rPr>
                <w:b/>
                <w:bCs/>
                <w:sz w:val="24"/>
                <w:szCs w:val="24"/>
              </w:rPr>
              <w:t>Származás:</w:t>
            </w:r>
            <w:r w:rsidRPr="007E1815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AD3306" w:rsidRPr="007E1815" w:rsidRDefault="00AD3306" w:rsidP="007E1815">
      <w:pPr>
        <w:rPr>
          <w:sz w:val="24"/>
          <w:szCs w:val="24"/>
        </w:rPr>
      </w:pPr>
    </w:p>
    <w:tbl>
      <w:tblPr>
        <w:tblW w:w="8085" w:type="dxa"/>
        <w:tblInd w:w="108" w:type="dxa"/>
        <w:tblLook w:val="01E0" w:firstRow="1" w:lastRow="1" w:firstColumn="1" w:lastColumn="1" w:noHBand="0" w:noVBand="0"/>
      </w:tblPr>
      <w:tblGrid>
        <w:gridCol w:w="3680"/>
        <w:gridCol w:w="1675"/>
        <w:gridCol w:w="2730"/>
      </w:tblGrid>
      <w:tr w:rsidR="00AD3306" w:rsidRPr="007E1815" w:rsidTr="00AD3306">
        <w:trPr>
          <w:tblHeader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b/>
                <w:sz w:val="24"/>
                <w:szCs w:val="24"/>
              </w:rPr>
            </w:pPr>
            <w:r w:rsidRPr="007E1815">
              <w:rPr>
                <w:b/>
                <w:sz w:val="24"/>
                <w:szCs w:val="24"/>
              </w:rPr>
              <w:t>Műszaki minimum előírás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b/>
                <w:sz w:val="24"/>
                <w:szCs w:val="24"/>
              </w:rPr>
            </w:pPr>
            <w:r w:rsidRPr="007E1815">
              <w:rPr>
                <w:b/>
                <w:sz w:val="24"/>
                <w:szCs w:val="24"/>
              </w:rPr>
              <w:t>Követelmény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b/>
                <w:sz w:val="24"/>
                <w:szCs w:val="24"/>
              </w:rPr>
            </w:pPr>
            <w:r w:rsidRPr="007E1815">
              <w:rPr>
                <w:b/>
                <w:sz w:val="24"/>
                <w:szCs w:val="24"/>
              </w:rPr>
              <w:t>Megajánlott paraméter</w:t>
            </w:r>
          </w:p>
        </w:tc>
      </w:tr>
      <w:tr w:rsidR="00AD3306" w:rsidRPr="007E1815" w:rsidTr="00AD330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rPr>
                <w:b/>
                <w:sz w:val="24"/>
                <w:szCs w:val="24"/>
              </w:rPr>
            </w:pPr>
            <w:r w:rsidRPr="007E1815">
              <w:rPr>
                <w:b/>
                <w:sz w:val="24"/>
                <w:szCs w:val="24"/>
              </w:rPr>
              <w:t>Alap tulajdonságok: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D3306" w:rsidRPr="007E1815" w:rsidRDefault="00AD3306" w:rsidP="007E1815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D3306" w:rsidRPr="007E1815" w:rsidRDefault="00AD3306" w:rsidP="007E1815">
            <w:pPr>
              <w:jc w:val="center"/>
              <w:rPr>
                <w:sz w:val="24"/>
                <w:szCs w:val="24"/>
              </w:rPr>
            </w:pPr>
          </w:p>
        </w:tc>
      </w:tr>
      <w:tr w:rsidR="00AD3306" w:rsidRPr="007E1815" w:rsidTr="00AD330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rPr>
                <w:sz w:val="24"/>
                <w:szCs w:val="24"/>
              </w:rPr>
            </w:pPr>
            <w:r w:rsidRPr="007E1815">
              <w:rPr>
                <w:sz w:val="24"/>
                <w:szCs w:val="24"/>
              </w:rPr>
              <w:t>Hő és nedvesség érzékeny anyagok, alacsony hőmérsékleten történő biztonságos sterilizálására alkalmas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1815">
              <w:rPr>
                <w:rFonts w:eastAsia="Arial Unicode MS"/>
                <w:sz w:val="24"/>
                <w:szCs w:val="24"/>
              </w:rPr>
              <w:t>Igen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sz w:val="24"/>
                <w:szCs w:val="24"/>
              </w:rPr>
            </w:pPr>
          </w:p>
        </w:tc>
      </w:tr>
      <w:tr w:rsidR="00AD3306" w:rsidRPr="007E1815" w:rsidTr="00AD330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rPr>
                <w:sz w:val="24"/>
                <w:szCs w:val="24"/>
              </w:rPr>
            </w:pPr>
            <w:r w:rsidRPr="007E1815">
              <w:rPr>
                <w:sz w:val="24"/>
                <w:szCs w:val="24"/>
              </w:rPr>
              <w:t>Sterilizáló közeg hidrogén-peroxid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1815">
              <w:rPr>
                <w:rFonts w:eastAsia="Arial Unicode MS"/>
                <w:sz w:val="24"/>
                <w:szCs w:val="24"/>
              </w:rPr>
              <w:t>Igen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sz w:val="24"/>
                <w:szCs w:val="24"/>
              </w:rPr>
            </w:pPr>
          </w:p>
        </w:tc>
      </w:tr>
      <w:tr w:rsidR="00AD3306" w:rsidRPr="007E1815" w:rsidTr="00AD330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rPr>
                <w:sz w:val="24"/>
                <w:szCs w:val="24"/>
              </w:rPr>
            </w:pPr>
            <w:r w:rsidRPr="007E1815">
              <w:rPr>
                <w:sz w:val="24"/>
                <w:szCs w:val="24"/>
              </w:rPr>
              <w:t>Kétajtós, átadós berendezés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1815">
              <w:rPr>
                <w:rFonts w:eastAsia="Arial Unicode MS"/>
                <w:sz w:val="24"/>
                <w:szCs w:val="24"/>
              </w:rPr>
              <w:t>Igen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sz w:val="24"/>
                <w:szCs w:val="24"/>
              </w:rPr>
            </w:pPr>
          </w:p>
        </w:tc>
      </w:tr>
      <w:tr w:rsidR="00AD3306" w:rsidRPr="007E1815" w:rsidTr="00AD330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rPr>
                <w:sz w:val="24"/>
                <w:szCs w:val="24"/>
              </w:rPr>
            </w:pPr>
            <w:r w:rsidRPr="007E1815">
              <w:rPr>
                <w:sz w:val="24"/>
                <w:szCs w:val="24"/>
              </w:rPr>
              <w:t>A kijelző jól láthatóan jelzi a ciklusból hátralévő időt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1815">
              <w:rPr>
                <w:rFonts w:eastAsia="Arial Unicode MS"/>
                <w:sz w:val="24"/>
                <w:szCs w:val="24"/>
              </w:rPr>
              <w:t>Igen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sz w:val="24"/>
                <w:szCs w:val="24"/>
              </w:rPr>
            </w:pPr>
          </w:p>
        </w:tc>
      </w:tr>
      <w:tr w:rsidR="00AD3306" w:rsidRPr="007E1815" w:rsidTr="00AD330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rPr>
                <w:sz w:val="24"/>
                <w:szCs w:val="24"/>
              </w:rPr>
            </w:pPr>
            <w:r w:rsidRPr="007E1815">
              <w:rPr>
                <w:sz w:val="24"/>
                <w:szCs w:val="24"/>
              </w:rPr>
              <w:t>Eszközkövető rendszerhez csatlakoztatási lehetőség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1815">
              <w:rPr>
                <w:rFonts w:eastAsia="Arial Unicode MS"/>
                <w:sz w:val="24"/>
                <w:szCs w:val="24"/>
              </w:rPr>
              <w:t>Igen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sz w:val="24"/>
                <w:szCs w:val="24"/>
              </w:rPr>
            </w:pPr>
          </w:p>
        </w:tc>
      </w:tr>
      <w:tr w:rsidR="00AD3306" w:rsidRPr="007E1815" w:rsidTr="00AD330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rPr>
                <w:sz w:val="24"/>
                <w:szCs w:val="24"/>
              </w:rPr>
            </w:pPr>
            <w:r w:rsidRPr="007E1815">
              <w:rPr>
                <w:sz w:val="24"/>
                <w:szCs w:val="24"/>
              </w:rPr>
              <w:t>A technológia alkalmas csomagolt eszközök sterilizálására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1815">
              <w:rPr>
                <w:rFonts w:eastAsia="Arial Unicode MS"/>
                <w:sz w:val="24"/>
                <w:szCs w:val="24"/>
              </w:rPr>
              <w:t>Igen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sz w:val="24"/>
                <w:szCs w:val="24"/>
              </w:rPr>
            </w:pPr>
          </w:p>
        </w:tc>
      </w:tr>
      <w:tr w:rsidR="00AD3306" w:rsidRPr="007E1815" w:rsidTr="00AD330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rPr>
                <w:sz w:val="24"/>
                <w:szCs w:val="24"/>
              </w:rPr>
            </w:pPr>
            <w:r w:rsidRPr="007E1815">
              <w:rPr>
                <w:sz w:val="24"/>
                <w:szCs w:val="24"/>
              </w:rPr>
              <w:t xml:space="preserve">A készülék legyen képes </w:t>
            </w:r>
            <w:proofErr w:type="spellStart"/>
            <w:r w:rsidRPr="007E1815">
              <w:rPr>
                <w:sz w:val="24"/>
                <w:szCs w:val="24"/>
              </w:rPr>
              <w:t>rigid</w:t>
            </w:r>
            <w:proofErr w:type="spellEnd"/>
            <w:r w:rsidRPr="007E1815">
              <w:rPr>
                <w:sz w:val="24"/>
                <w:szCs w:val="24"/>
              </w:rPr>
              <w:t xml:space="preserve"> és flexibilis endoszkópok sterilizálására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1815">
              <w:rPr>
                <w:rFonts w:eastAsia="Arial Unicode MS"/>
                <w:sz w:val="24"/>
                <w:szCs w:val="24"/>
              </w:rPr>
              <w:t>Igen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sz w:val="24"/>
                <w:szCs w:val="24"/>
              </w:rPr>
            </w:pPr>
          </w:p>
        </w:tc>
      </w:tr>
      <w:tr w:rsidR="00AD3306" w:rsidRPr="007E1815" w:rsidTr="00AD330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jc w:val="both"/>
              <w:rPr>
                <w:sz w:val="24"/>
                <w:szCs w:val="24"/>
              </w:rPr>
            </w:pPr>
            <w:r w:rsidRPr="007E1815">
              <w:rPr>
                <w:sz w:val="24"/>
                <w:szCs w:val="24"/>
              </w:rPr>
              <w:t>A ciklus után a sterilizált eszközök azonnal felhasználhatóak legyenek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1815">
              <w:rPr>
                <w:rFonts w:eastAsia="Arial Unicode MS"/>
                <w:sz w:val="24"/>
                <w:szCs w:val="24"/>
              </w:rPr>
              <w:t>Igen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sz w:val="24"/>
                <w:szCs w:val="24"/>
              </w:rPr>
            </w:pPr>
          </w:p>
        </w:tc>
      </w:tr>
      <w:tr w:rsidR="00AD3306" w:rsidRPr="007E1815" w:rsidTr="00AD330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jc w:val="both"/>
              <w:rPr>
                <w:sz w:val="24"/>
                <w:szCs w:val="24"/>
              </w:rPr>
            </w:pPr>
            <w:r w:rsidRPr="007E1815">
              <w:rPr>
                <w:sz w:val="24"/>
                <w:szCs w:val="24"/>
              </w:rPr>
              <w:t>Négyszögletes kamratér, az optimális kihasználhatóság érdekében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1815">
              <w:rPr>
                <w:rFonts w:eastAsia="Arial Unicode MS"/>
                <w:sz w:val="24"/>
                <w:szCs w:val="24"/>
              </w:rPr>
              <w:t>Igen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sz w:val="24"/>
                <w:szCs w:val="24"/>
              </w:rPr>
            </w:pPr>
          </w:p>
        </w:tc>
      </w:tr>
      <w:tr w:rsidR="00AD3306" w:rsidRPr="007E1815" w:rsidTr="00AD330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rPr>
                <w:sz w:val="24"/>
                <w:szCs w:val="24"/>
              </w:rPr>
            </w:pPr>
            <w:r w:rsidRPr="007E1815">
              <w:rPr>
                <w:sz w:val="24"/>
                <w:szCs w:val="24"/>
              </w:rPr>
              <w:t>Kamra névleges (bruttó) térfogata min</w:t>
            </w:r>
            <w:r w:rsidR="003E4882">
              <w:rPr>
                <w:sz w:val="24"/>
                <w:szCs w:val="24"/>
              </w:rPr>
              <w:t>.</w:t>
            </w:r>
            <w:r w:rsidRPr="007E1815">
              <w:rPr>
                <w:sz w:val="24"/>
                <w:szCs w:val="24"/>
              </w:rPr>
              <w:t xml:space="preserve"> 120 liter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1815">
              <w:rPr>
                <w:rFonts w:eastAsia="Arial Unicode MS"/>
                <w:sz w:val="24"/>
                <w:szCs w:val="24"/>
              </w:rPr>
              <w:t>Igen, kérjük megadni!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sz w:val="24"/>
                <w:szCs w:val="24"/>
              </w:rPr>
            </w:pPr>
          </w:p>
        </w:tc>
      </w:tr>
      <w:tr w:rsidR="00AD3306" w:rsidRPr="007E1815" w:rsidTr="00AD330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tabs>
                <w:tab w:val="left" w:pos="2325"/>
              </w:tabs>
              <w:rPr>
                <w:sz w:val="24"/>
                <w:szCs w:val="24"/>
              </w:rPr>
            </w:pPr>
            <w:r w:rsidRPr="007E1815">
              <w:rPr>
                <w:sz w:val="24"/>
                <w:szCs w:val="24"/>
              </w:rPr>
              <w:t xml:space="preserve">Integrált nyomtató a ciklusparaméterek folyamatos </w:t>
            </w:r>
            <w:r w:rsidRPr="007E1815">
              <w:rPr>
                <w:sz w:val="24"/>
                <w:szCs w:val="24"/>
              </w:rPr>
              <w:lastRenderedPageBreak/>
              <w:t>nyomtatására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1815">
              <w:rPr>
                <w:rFonts w:eastAsia="Arial Unicode MS"/>
                <w:sz w:val="24"/>
                <w:szCs w:val="24"/>
              </w:rPr>
              <w:lastRenderedPageBreak/>
              <w:t>Igen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sz w:val="24"/>
                <w:szCs w:val="24"/>
              </w:rPr>
            </w:pPr>
          </w:p>
        </w:tc>
      </w:tr>
      <w:tr w:rsidR="00AD3306" w:rsidRPr="007E1815" w:rsidTr="00AD330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rPr>
                <w:sz w:val="24"/>
                <w:szCs w:val="24"/>
              </w:rPr>
            </w:pPr>
            <w:r w:rsidRPr="007E1815">
              <w:rPr>
                <w:sz w:val="24"/>
                <w:szCs w:val="24"/>
              </w:rPr>
              <w:lastRenderedPageBreak/>
              <w:t>Magyar nyelvű menürendszer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1815">
              <w:rPr>
                <w:rFonts w:eastAsia="Arial Unicode MS"/>
                <w:sz w:val="24"/>
                <w:szCs w:val="24"/>
              </w:rPr>
              <w:t>Igen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sz w:val="24"/>
                <w:szCs w:val="24"/>
              </w:rPr>
            </w:pPr>
          </w:p>
        </w:tc>
      </w:tr>
      <w:tr w:rsidR="00AD3306" w:rsidRPr="007E1815" w:rsidTr="00AD330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ind w:left="1701" w:hanging="1701"/>
              <w:rPr>
                <w:sz w:val="24"/>
                <w:szCs w:val="24"/>
              </w:rPr>
            </w:pPr>
            <w:r w:rsidRPr="007E1815">
              <w:rPr>
                <w:sz w:val="24"/>
                <w:szCs w:val="24"/>
              </w:rPr>
              <w:t xml:space="preserve">Energiaellátás: 380/400 V 50/60 Hz, 16 </w:t>
            </w:r>
            <w:proofErr w:type="gramStart"/>
            <w:r w:rsidRPr="007E1815">
              <w:rPr>
                <w:sz w:val="24"/>
                <w:szCs w:val="24"/>
              </w:rPr>
              <w:t>A</w:t>
            </w:r>
            <w:proofErr w:type="gramEnd"/>
            <w:r w:rsidRPr="007E1815">
              <w:rPr>
                <w:sz w:val="24"/>
                <w:szCs w:val="24"/>
              </w:rPr>
              <w:t xml:space="preserve"> 3 fázis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1815">
              <w:rPr>
                <w:rFonts w:eastAsia="Arial Unicode MS"/>
                <w:sz w:val="24"/>
                <w:szCs w:val="24"/>
              </w:rPr>
              <w:t>Igen, kérjük megadni!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sz w:val="24"/>
                <w:szCs w:val="24"/>
              </w:rPr>
            </w:pPr>
          </w:p>
        </w:tc>
      </w:tr>
      <w:tr w:rsidR="00AD3306" w:rsidRPr="007E1815" w:rsidTr="00AD330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rPr>
                <w:b/>
                <w:sz w:val="24"/>
                <w:szCs w:val="24"/>
              </w:rPr>
            </w:pPr>
            <w:r w:rsidRPr="007E1815">
              <w:rPr>
                <w:b/>
                <w:sz w:val="24"/>
                <w:szCs w:val="24"/>
              </w:rPr>
              <w:t>Kapacitás: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D3306" w:rsidRPr="007E1815" w:rsidRDefault="00AD3306" w:rsidP="007E1815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D3306" w:rsidRPr="007E1815" w:rsidRDefault="00AD3306" w:rsidP="007E1815">
            <w:pPr>
              <w:jc w:val="center"/>
              <w:rPr>
                <w:sz w:val="24"/>
                <w:szCs w:val="24"/>
              </w:rPr>
            </w:pPr>
          </w:p>
        </w:tc>
      </w:tr>
      <w:tr w:rsidR="00AD3306" w:rsidRPr="007E1815" w:rsidTr="00AD330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rPr>
                <w:sz w:val="24"/>
                <w:szCs w:val="24"/>
              </w:rPr>
            </w:pPr>
            <w:r w:rsidRPr="007E1815">
              <w:rPr>
                <w:sz w:val="24"/>
                <w:szCs w:val="24"/>
              </w:rPr>
              <w:t>Legalább 3 különböző sterilizáló ciklus megléte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1815">
              <w:rPr>
                <w:rFonts w:eastAsia="Arial Unicode MS"/>
                <w:sz w:val="24"/>
                <w:szCs w:val="24"/>
              </w:rPr>
              <w:t>Igen, kérjük megadni!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sz w:val="24"/>
                <w:szCs w:val="24"/>
              </w:rPr>
            </w:pPr>
          </w:p>
        </w:tc>
      </w:tr>
      <w:tr w:rsidR="00AD3306" w:rsidRPr="007E1815" w:rsidTr="00AD330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rPr>
                <w:sz w:val="24"/>
                <w:szCs w:val="24"/>
              </w:rPr>
            </w:pPr>
            <w:r w:rsidRPr="007E1815">
              <w:rPr>
                <w:sz w:val="24"/>
                <w:szCs w:val="24"/>
              </w:rPr>
              <w:t xml:space="preserve">Ciklusidő lumenes eszközök esetén </w:t>
            </w:r>
            <w:proofErr w:type="spellStart"/>
            <w:r w:rsidRPr="007E1815">
              <w:rPr>
                <w:sz w:val="24"/>
                <w:szCs w:val="24"/>
              </w:rPr>
              <w:t>max</w:t>
            </w:r>
            <w:proofErr w:type="spellEnd"/>
            <w:proofErr w:type="gramStart"/>
            <w:r w:rsidRPr="007E1815">
              <w:rPr>
                <w:sz w:val="24"/>
                <w:szCs w:val="24"/>
              </w:rPr>
              <w:t>.:</w:t>
            </w:r>
            <w:proofErr w:type="gramEnd"/>
            <w:r w:rsidRPr="007E1815">
              <w:rPr>
                <w:sz w:val="24"/>
                <w:szCs w:val="24"/>
              </w:rPr>
              <w:t xml:space="preserve"> 60 (perc)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1815">
              <w:rPr>
                <w:rFonts w:eastAsia="Arial Unicode MS"/>
                <w:sz w:val="24"/>
                <w:szCs w:val="24"/>
              </w:rPr>
              <w:t>Igen, kérjük megadni!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sz w:val="24"/>
                <w:szCs w:val="24"/>
              </w:rPr>
            </w:pPr>
          </w:p>
        </w:tc>
      </w:tr>
      <w:tr w:rsidR="00AD3306" w:rsidRPr="007E1815" w:rsidTr="00AD330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tabs>
                <w:tab w:val="left" w:pos="2265"/>
              </w:tabs>
              <w:rPr>
                <w:sz w:val="24"/>
                <w:szCs w:val="24"/>
              </w:rPr>
            </w:pPr>
            <w:r w:rsidRPr="007E1815">
              <w:rPr>
                <w:sz w:val="24"/>
                <w:szCs w:val="24"/>
              </w:rPr>
              <w:t>A készülék legyen képes nem lumenes, de nehezen elérhető helyekkel (pl. ollók forgó részei) rendelkező rozsdamentes acél kézi műszerek és egyéb, nagy érzékenységű, hőmérséklet-érzékeny eszközök (akkumulátorok, kamerakábelek, stb.) sterilizálására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1815">
              <w:rPr>
                <w:rFonts w:eastAsia="Arial Unicode MS"/>
                <w:sz w:val="24"/>
                <w:szCs w:val="24"/>
              </w:rPr>
              <w:t>Igen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sz w:val="24"/>
                <w:szCs w:val="24"/>
              </w:rPr>
            </w:pPr>
          </w:p>
        </w:tc>
      </w:tr>
      <w:tr w:rsidR="00AD3306" w:rsidRPr="007E1815" w:rsidTr="00AD330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rPr>
                <w:sz w:val="24"/>
                <w:szCs w:val="24"/>
              </w:rPr>
            </w:pPr>
            <w:r w:rsidRPr="007E1815">
              <w:rPr>
                <w:sz w:val="24"/>
                <w:szCs w:val="24"/>
              </w:rPr>
              <w:t>Működés: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D3306" w:rsidRPr="007E1815" w:rsidRDefault="00AD3306" w:rsidP="007E1815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D3306" w:rsidRPr="007E1815" w:rsidRDefault="00AD3306" w:rsidP="007E1815">
            <w:pPr>
              <w:jc w:val="center"/>
              <w:rPr>
                <w:sz w:val="24"/>
                <w:szCs w:val="24"/>
              </w:rPr>
            </w:pPr>
          </w:p>
        </w:tc>
      </w:tr>
      <w:tr w:rsidR="00AD3306" w:rsidRPr="007E1815" w:rsidTr="00AD330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rPr>
                <w:sz w:val="24"/>
                <w:szCs w:val="24"/>
              </w:rPr>
            </w:pPr>
            <w:r w:rsidRPr="007E1815">
              <w:rPr>
                <w:sz w:val="24"/>
                <w:szCs w:val="24"/>
              </w:rPr>
              <w:t xml:space="preserve">A sterilizálási hőmérséklet ne legyen magasabb, mint 55 </w:t>
            </w:r>
            <w:proofErr w:type="spellStart"/>
            <w:r w:rsidRPr="007E1815">
              <w:rPr>
                <w:sz w:val="24"/>
                <w:szCs w:val="24"/>
              </w:rPr>
              <w:t>ºC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1815">
              <w:rPr>
                <w:rFonts w:eastAsia="Arial Unicode MS"/>
                <w:sz w:val="24"/>
                <w:szCs w:val="24"/>
              </w:rPr>
              <w:t>Igen, kérjük megadni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sz w:val="24"/>
                <w:szCs w:val="24"/>
              </w:rPr>
            </w:pPr>
          </w:p>
        </w:tc>
      </w:tr>
      <w:tr w:rsidR="00AD3306" w:rsidRPr="007E1815" w:rsidTr="00AD330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rPr>
                <w:sz w:val="24"/>
                <w:szCs w:val="24"/>
              </w:rPr>
            </w:pPr>
            <w:r w:rsidRPr="007E1815">
              <w:rPr>
                <w:sz w:val="24"/>
                <w:szCs w:val="24"/>
              </w:rPr>
              <w:t xml:space="preserve">A sterilizáló-szer </w:t>
            </w:r>
            <w:proofErr w:type="spellStart"/>
            <w:r w:rsidRPr="007E1815">
              <w:rPr>
                <w:sz w:val="24"/>
                <w:szCs w:val="24"/>
              </w:rPr>
              <w:t>interface</w:t>
            </w:r>
            <w:proofErr w:type="spellEnd"/>
            <w:r w:rsidRPr="007E1815">
              <w:rPr>
                <w:sz w:val="24"/>
                <w:szCs w:val="24"/>
              </w:rPr>
              <w:t>, a sterilizáló-szer csomagolásán lévő egyedi azonosító alapján automatikusan ellenőrizze annak lejárati idejét, és ne tegye lehetővé a lejárt szavatosságú patronok felhasználását a sterilizálási minőség garantálása érdekében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1815">
              <w:rPr>
                <w:rFonts w:eastAsia="Arial Unicode MS"/>
                <w:sz w:val="24"/>
                <w:szCs w:val="24"/>
              </w:rPr>
              <w:t>Igen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sz w:val="24"/>
                <w:szCs w:val="24"/>
              </w:rPr>
            </w:pPr>
          </w:p>
        </w:tc>
      </w:tr>
      <w:tr w:rsidR="00AD3306" w:rsidRPr="007E1815" w:rsidTr="00AD330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rPr>
                <w:sz w:val="24"/>
                <w:szCs w:val="24"/>
              </w:rPr>
            </w:pPr>
            <w:r w:rsidRPr="007E1815">
              <w:rPr>
                <w:sz w:val="24"/>
                <w:szCs w:val="24"/>
              </w:rPr>
              <w:t>A kijelző figyelmeztessen új adag, sterilizáló szer szükségességére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1815">
              <w:rPr>
                <w:rFonts w:eastAsia="Arial Unicode MS"/>
                <w:sz w:val="24"/>
                <w:szCs w:val="24"/>
              </w:rPr>
              <w:t>Igen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sz w:val="24"/>
                <w:szCs w:val="24"/>
              </w:rPr>
            </w:pPr>
          </w:p>
        </w:tc>
      </w:tr>
      <w:tr w:rsidR="00AD3306" w:rsidRPr="007E1815" w:rsidTr="00AD330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ind w:left="1701" w:hanging="1701"/>
              <w:rPr>
                <w:b/>
                <w:sz w:val="24"/>
                <w:szCs w:val="24"/>
              </w:rPr>
            </w:pPr>
            <w:r w:rsidRPr="007E1815">
              <w:rPr>
                <w:b/>
                <w:sz w:val="24"/>
                <w:szCs w:val="24"/>
              </w:rPr>
              <w:t>Elvárt szabványok és irányelvek: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D3306" w:rsidRPr="007E1815" w:rsidRDefault="00AD3306" w:rsidP="007E1815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D3306" w:rsidRPr="007E1815" w:rsidRDefault="00AD3306" w:rsidP="007E1815">
            <w:pPr>
              <w:jc w:val="center"/>
              <w:rPr>
                <w:sz w:val="24"/>
                <w:szCs w:val="24"/>
              </w:rPr>
            </w:pPr>
          </w:p>
        </w:tc>
      </w:tr>
      <w:tr w:rsidR="00AD3306" w:rsidRPr="007E1815" w:rsidTr="00AD330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7E1815">
              <w:rPr>
                <w:sz w:val="24"/>
                <w:szCs w:val="24"/>
              </w:rPr>
              <w:t>ISO EN 14937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E1815">
              <w:rPr>
                <w:rFonts w:eastAsia="Arial Unicode MS"/>
                <w:sz w:val="24"/>
                <w:szCs w:val="24"/>
              </w:rPr>
              <w:t>Igen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sz w:val="24"/>
                <w:szCs w:val="24"/>
              </w:rPr>
            </w:pPr>
          </w:p>
        </w:tc>
      </w:tr>
      <w:tr w:rsidR="00AD3306" w:rsidRPr="007E1815" w:rsidTr="00AD330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sz w:val="24"/>
                <w:szCs w:val="24"/>
              </w:rPr>
            </w:pPr>
          </w:p>
        </w:tc>
      </w:tr>
      <w:tr w:rsidR="00AD3306" w:rsidRPr="007E1815" w:rsidTr="00AD330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rPr>
                <w:b/>
                <w:sz w:val="24"/>
                <w:szCs w:val="24"/>
              </w:rPr>
            </w:pPr>
            <w:r w:rsidRPr="007E1815">
              <w:rPr>
                <w:b/>
                <w:sz w:val="24"/>
                <w:szCs w:val="24"/>
              </w:rPr>
              <w:t xml:space="preserve">Kamra hasznos (nettó) térfogata </w:t>
            </w:r>
            <w:r w:rsidR="003E4882">
              <w:rPr>
                <w:b/>
                <w:sz w:val="24"/>
                <w:szCs w:val="24"/>
              </w:rPr>
              <w:t>nagyobb, mint</w:t>
            </w:r>
            <w:r w:rsidRPr="007E1815">
              <w:rPr>
                <w:b/>
                <w:sz w:val="24"/>
                <w:szCs w:val="24"/>
              </w:rPr>
              <w:t xml:space="preserve"> 120 liter – (hasznos: kamratérben elhelyezett műszaki kiegészítők által elfoglalt terület nélkül)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Kérjük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megadni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>!</w:t>
            </w:r>
          </w:p>
          <w:p w:rsidR="00AD3306" w:rsidRPr="007E1815" w:rsidRDefault="00AD3306" w:rsidP="007E18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E1815"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Igen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Nem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>)</w:t>
            </w:r>
          </w:p>
          <w:p w:rsidR="00AD3306" w:rsidRPr="007E1815" w:rsidRDefault="00AD3306" w:rsidP="007E181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Megléte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előny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sz w:val="24"/>
                <w:szCs w:val="24"/>
              </w:rPr>
            </w:pPr>
          </w:p>
        </w:tc>
      </w:tr>
      <w:tr w:rsidR="00AD3306" w:rsidRPr="007E1815" w:rsidTr="00AD330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rPr>
                <w:b/>
                <w:sz w:val="24"/>
                <w:szCs w:val="24"/>
              </w:rPr>
            </w:pPr>
            <w:r w:rsidRPr="007E1815">
              <w:rPr>
                <w:b/>
                <w:sz w:val="24"/>
                <w:szCs w:val="24"/>
              </w:rPr>
              <w:t>Alkalmas-e a készülék két csatornás flexibilis endoszkópok sterilizálására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Kérjük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megadni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>!</w:t>
            </w:r>
          </w:p>
          <w:p w:rsidR="00AD3306" w:rsidRPr="007E1815" w:rsidRDefault="00AD3306" w:rsidP="007E18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E1815"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Igen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Nem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>)</w:t>
            </w:r>
          </w:p>
          <w:p w:rsidR="00AD3306" w:rsidRPr="007E1815" w:rsidRDefault="00AD3306" w:rsidP="007E181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Megléte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előny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sz w:val="24"/>
                <w:szCs w:val="24"/>
              </w:rPr>
            </w:pPr>
          </w:p>
        </w:tc>
      </w:tr>
      <w:tr w:rsidR="00AD3306" w:rsidRPr="007E1815" w:rsidTr="00AD330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ind w:hanging="7"/>
              <w:rPr>
                <w:b/>
                <w:sz w:val="24"/>
                <w:szCs w:val="24"/>
              </w:rPr>
            </w:pPr>
            <w:r w:rsidRPr="007E1815">
              <w:rPr>
                <w:b/>
                <w:sz w:val="24"/>
                <w:szCs w:val="24"/>
              </w:rPr>
              <w:t xml:space="preserve">Van-e lehetőség vegyes, 1 db flexibilis endoszkópot és egyéb </w:t>
            </w:r>
            <w:r w:rsidRPr="007E1815">
              <w:rPr>
                <w:b/>
                <w:sz w:val="24"/>
                <w:szCs w:val="24"/>
              </w:rPr>
              <w:lastRenderedPageBreak/>
              <w:t>nem lumenes eszközöket tartalmazó vegyes töltet sterilizálására?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lastRenderedPageBreak/>
              <w:t>Kérjük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megadni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>!</w:t>
            </w:r>
          </w:p>
          <w:p w:rsidR="00AD3306" w:rsidRPr="007E1815" w:rsidRDefault="00AD3306" w:rsidP="007E18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E1815">
              <w:rPr>
                <w:b/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Igen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Nem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>)</w:t>
            </w:r>
          </w:p>
          <w:p w:rsidR="00AD3306" w:rsidRPr="007E1815" w:rsidRDefault="00AD3306" w:rsidP="007E181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Megléte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előny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jc w:val="center"/>
              <w:rPr>
                <w:sz w:val="24"/>
                <w:szCs w:val="24"/>
              </w:rPr>
            </w:pPr>
          </w:p>
        </w:tc>
      </w:tr>
      <w:tr w:rsidR="00AD3306" w:rsidRPr="007E1815" w:rsidTr="00AD3306"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jc w:val="both"/>
              <w:rPr>
                <w:b/>
                <w:sz w:val="24"/>
                <w:szCs w:val="24"/>
              </w:rPr>
            </w:pPr>
            <w:r w:rsidRPr="007E1815">
              <w:rPr>
                <w:b/>
                <w:sz w:val="24"/>
                <w:szCs w:val="24"/>
              </w:rPr>
              <w:lastRenderedPageBreak/>
              <w:t>Elérhető-e legalább két különböző sterilizáló-szer kiszerelés mely egységenként különböző ciklusszámhoz elegendő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06" w:rsidRPr="007E1815" w:rsidRDefault="00AD3306" w:rsidP="007E181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Kérjük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megadni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>!</w:t>
            </w:r>
          </w:p>
          <w:p w:rsidR="00AD3306" w:rsidRPr="007E1815" w:rsidRDefault="00AD3306" w:rsidP="007E181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E1815"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Igen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Nem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>)</w:t>
            </w:r>
          </w:p>
          <w:p w:rsidR="00AD3306" w:rsidRPr="007E1815" w:rsidRDefault="00AD3306" w:rsidP="007E1815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Megléte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815">
              <w:rPr>
                <w:b/>
                <w:sz w:val="24"/>
                <w:szCs w:val="24"/>
                <w:lang w:val="en-US"/>
              </w:rPr>
              <w:t>előny</w:t>
            </w:r>
            <w:proofErr w:type="spellEnd"/>
            <w:r w:rsidRPr="007E1815">
              <w:rPr>
                <w:b/>
                <w:sz w:val="24"/>
                <w:szCs w:val="24"/>
                <w:lang w:val="en-US"/>
              </w:rPr>
              <w:t>!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06" w:rsidRPr="007E1815" w:rsidRDefault="00AD3306" w:rsidP="007E1815">
            <w:pPr>
              <w:rPr>
                <w:sz w:val="24"/>
                <w:szCs w:val="24"/>
              </w:rPr>
            </w:pPr>
          </w:p>
        </w:tc>
      </w:tr>
    </w:tbl>
    <w:p w:rsidR="00AD3306" w:rsidRPr="007E1815" w:rsidRDefault="00AD3306" w:rsidP="007E1815">
      <w:pPr>
        <w:jc w:val="both"/>
        <w:rPr>
          <w:rFonts w:eastAsia="Calibri"/>
          <w:b/>
          <w:sz w:val="24"/>
          <w:szCs w:val="24"/>
        </w:rPr>
      </w:pPr>
    </w:p>
    <w:p w:rsidR="00AD3306" w:rsidRPr="007E1815" w:rsidRDefault="00AD3306" w:rsidP="007E1815">
      <w:pPr>
        <w:jc w:val="both"/>
        <w:rPr>
          <w:rFonts w:eastAsia="Calibri"/>
          <w:b/>
          <w:sz w:val="24"/>
          <w:szCs w:val="24"/>
        </w:rPr>
      </w:pPr>
    </w:p>
    <w:p w:rsidR="00AD3306" w:rsidRPr="007E1815" w:rsidRDefault="00AD3306" w:rsidP="007E1815">
      <w:pPr>
        <w:jc w:val="both"/>
        <w:rPr>
          <w:rFonts w:eastAsia="Calibri"/>
          <w:b/>
          <w:sz w:val="24"/>
          <w:szCs w:val="24"/>
        </w:rPr>
      </w:pPr>
      <w:r w:rsidRPr="007E1815">
        <w:rPr>
          <w:rFonts w:eastAsia="Calibri"/>
          <w:b/>
          <w:sz w:val="24"/>
          <w:szCs w:val="24"/>
        </w:rPr>
        <w:t>Elnevezés szempontjából mind a 10.</w:t>
      </w:r>
      <w:r w:rsidR="007E1815" w:rsidRPr="007E1815">
        <w:rPr>
          <w:rFonts w:eastAsia="Calibri"/>
          <w:b/>
          <w:sz w:val="24"/>
          <w:szCs w:val="24"/>
        </w:rPr>
        <w:t xml:space="preserve"> </w:t>
      </w:r>
      <w:r w:rsidRPr="007E1815">
        <w:rPr>
          <w:rFonts w:eastAsia="Calibri"/>
          <w:b/>
          <w:sz w:val="24"/>
          <w:szCs w:val="24"/>
        </w:rPr>
        <w:t>pont specifikációban, mind az ajánlattételi táblázatban: „sterilizáló berendezés és tartozékai”</w:t>
      </w:r>
      <w:r w:rsidR="007E1815" w:rsidRPr="007E1815">
        <w:rPr>
          <w:rFonts w:eastAsia="Calibri"/>
          <w:b/>
          <w:sz w:val="24"/>
          <w:szCs w:val="24"/>
        </w:rPr>
        <w:t xml:space="preserve"> elnevezést használjuk.</w:t>
      </w:r>
    </w:p>
    <w:p w:rsidR="007E1815" w:rsidRPr="007E1815" w:rsidRDefault="007E1815" w:rsidP="007E1815">
      <w:pPr>
        <w:jc w:val="both"/>
        <w:rPr>
          <w:rFonts w:eastAsia="Calibri"/>
          <w:b/>
          <w:sz w:val="24"/>
          <w:szCs w:val="24"/>
        </w:rPr>
      </w:pPr>
    </w:p>
    <w:p w:rsidR="00AD3306" w:rsidRPr="007E1815" w:rsidRDefault="007E1815" w:rsidP="007E1815">
      <w:pPr>
        <w:jc w:val="both"/>
        <w:rPr>
          <w:rFonts w:eastAsia="Calibri"/>
          <w:b/>
          <w:sz w:val="24"/>
          <w:szCs w:val="24"/>
        </w:rPr>
      </w:pPr>
      <w:r w:rsidRPr="007E1815">
        <w:rPr>
          <w:rFonts w:eastAsia="Calibri"/>
          <w:b/>
          <w:sz w:val="24"/>
          <w:szCs w:val="24"/>
        </w:rPr>
        <w:t>Az Ajánlatkérő nem kíván egyéb módosításokat tenn</w:t>
      </w:r>
      <w:r w:rsidR="003E4882">
        <w:rPr>
          <w:rFonts w:eastAsia="Calibri"/>
          <w:b/>
          <w:sz w:val="24"/>
          <w:szCs w:val="24"/>
        </w:rPr>
        <w:t>i tekintettel arra, hogy a verseny</w:t>
      </w:r>
      <w:bookmarkStart w:id="0" w:name="_GoBack"/>
      <w:bookmarkEnd w:id="0"/>
      <w:r w:rsidRPr="007E1815">
        <w:rPr>
          <w:rFonts w:eastAsia="Calibri"/>
          <w:b/>
          <w:sz w:val="24"/>
          <w:szCs w:val="24"/>
        </w:rPr>
        <w:t xml:space="preserve"> nyíltságát azzal biztosítja, hogy a minimum elvárások között nem a nettó, hanem a bruttó kamra térfogat került feltüntetésre, mely lehetővé teszi a széleskörű versenyt, azonban az értékelési szempontok igazodnak az Ajánlatkérő igényeihez, és előnyben részesíti és többletponttal értékeli a számára kedvezőbb nettó térfogattal rendelkező termékeket.</w:t>
      </w:r>
    </w:p>
    <w:p w:rsidR="00AD3306" w:rsidRPr="007E1815" w:rsidRDefault="00AD3306" w:rsidP="007E1815">
      <w:pPr>
        <w:jc w:val="both"/>
        <w:rPr>
          <w:rFonts w:eastAsia="Calibri"/>
          <w:b/>
          <w:sz w:val="24"/>
          <w:szCs w:val="24"/>
        </w:rPr>
      </w:pPr>
    </w:p>
    <w:p w:rsidR="00FD157D" w:rsidRPr="007E1815" w:rsidRDefault="007E1815" w:rsidP="007E1815">
      <w:pPr>
        <w:jc w:val="both"/>
        <w:rPr>
          <w:bCs/>
          <w:sz w:val="24"/>
          <w:szCs w:val="24"/>
        </w:rPr>
      </w:pPr>
      <w:r w:rsidRPr="007E1815">
        <w:rPr>
          <w:sz w:val="24"/>
          <w:szCs w:val="24"/>
        </w:rPr>
        <w:t>I</w:t>
      </w:r>
      <w:r w:rsidR="00FD157D" w:rsidRPr="007E1815">
        <w:rPr>
          <w:sz w:val="24"/>
          <w:szCs w:val="24"/>
        </w:rPr>
        <w:t xml:space="preserve">nformációink szerint több olyan termék van a piacon, ami ezt a feltételt tudja teljesíteni, és ahogyan ezt Önök kiemelték, a kórház törekvése arra, hogy </w:t>
      </w:r>
      <w:r w:rsidR="00FD157D" w:rsidRPr="007E1815">
        <w:rPr>
          <w:bCs/>
          <w:sz w:val="24"/>
          <w:szCs w:val="24"/>
        </w:rPr>
        <w:t>számára minél kedvezőbb, jobban kihasználható hasznos kamratérfogatú berendezést kíván beszerezni.</w:t>
      </w:r>
    </w:p>
    <w:p w:rsidR="007D311B" w:rsidRPr="007E1815" w:rsidRDefault="007D311B" w:rsidP="007E1815">
      <w:pPr>
        <w:rPr>
          <w:b/>
          <w:sz w:val="24"/>
          <w:szCs w:val="24"/>
          <w:u w:val="single"/>
        </w:rPr>
      </w:pPr>
    </w:p>
    <w:p w:rsidR="007D311B" w:rsidRDefault="00EF6990" w:rsidP="007E1815">
      <w:pPr>
        <w:rPr>
          <w:b/>
          <w:sz w:val="24"/>
          <w:szCs w:val="24"/>
          <w:u w:val="single"/>
        </w:rPr>
      </w:pPr>
      <w:r w:rsidRPr="007E1815">
        <w:rPr>
          <w:b/>
          <w:sz w:val="24"/>
          <w:szCs w:val="24"/>
          <w:u w:val="single"/>
        </w:rPr>
        <w:t xml:space="preserve">Melléklet: </w:t>
      </w:r>
    </w:p>
    <w:p w:rsidR="007E1815" w:rsidRPr="007E1815" w:rsidRDefault="007E1815" w:rsidP="007E1815">
      <w:pPr>
        <w:rPr>
          <w:b/>
          <w:sz w:val="24"/>
          <w:szCs w:val="24"/>
          <w:u w:val="single"/>
        </w:rPr>
      </w:pPr>
    </w:p>
    <w:p w:rsidR="00F84B2B" w:rsidRPr="007E1815" w:rsidRDefault="00EF6990" w:rsidP="007E1815">
      <w:pPr>
        <w:pStyle w:val="Listaszerbekezds"/>
        <w:numPr>
          <w:ilvl w:val="0"/>
          <w:numId w:val="34"/>
        </w:numPr>
        <w:rPr>
          <w:rFonts w:ascii="Times New Roman" w:hAnsi="Times New Roman"/>
          <w:b/>
          <w:sz w:val="24"/>
          <w:szCs w:val="24"/>
          <w:u w:val="single"/>
        </w:rPr>
      </w:pPr>
      <w:r w:rsidRPr="007E1815">
        <w:rPr>
          <w:rFonts w:ascii="Times New Roman" w:hAnsi="Times New Roman"/>
          <w:b/>
          <w:sz w:val="24"/>
          <w:szCs w:val="24"/>
          <w:u w:val="single"/>
        </w:rPr>
        <w:t>Előzetes vitarendezési kérelem</w:t>
      </w:r>
    </w:p>
    <w:p w:rsidR="00224C0A" w:rsidRPr="007E1815" w:rsidRDefault="00224C0A" w:rsidP="007E1815">
      <w:pPr>
        <w:rPr>
          <w:sz w:val="24"/>
          <w:szCs w:val="24"/>
        </w:rPr>
      </w:pPr>
    </w:p>
    <w:p w:rsidR="007E1815" w:rsidRPr="007E1815" w:rsidRDefault="0036418C" w:rsidP="007E1815">
      <w:pPr>
        <w:rPr>
          <w:sz w:val="24"/>
          <w:szCs w:val="24"/>
        </w:rPr>
      </w:pPr>
      <w:r w:rsidRPr="007E1815">
        <w:rPr>
          <w:sz w:val="24"/>
          <w:szCs w:val="24"/>
        </w:rPr>
        <w:t xml:space="preserve">Budapest, </w:t>
      </w:r>
      <w:r w:rsidR="007E1815" w:rsidRPr="007E1815">
        <w:rPr>
          <w:sz w:val="24"/>
          <w:szCs w:val="24"/>
        </w:rPr>
        <w:t>2017. március 13.</w:t>
      </w:r>
    </w:p>
    <w:p w:rsidR="005C4B60" w:rsidRPr="007E1815" w:rsidRDefault="00034F8D" w:rsidP="007E1815">
      <w:pPr>
        <w:rPr>
          <w:sz w:val="24"/>
          <w:szCs w:val="24"/>
        </w:rPr>
      </w:pPr>
      <w:r w:rsidRPr="007E1815">
        <w:rPr>
          <w:sz w:val="24"/>
          <w:szCs w:val="24"/>
        </w:rPr>
        <w:tab/>
      </w:r>
      <w:r w:rsidRPr="007E1815">
        <w:rPr>
          <w:sz w:val="24"/>
          <w:szCs w:val="24"/>
        </w:rPr>
        <w:tab/>
      </w:r>
      <w:r w:rsidR="00536FC6" w:rsidRPr="007E1815">
        <w:rPr>
          <w:sz w:val="24"/>
          <w:szCs w:val="24"/>
        </w:rPr>
        <w:tab/>
      </w:r>
      <w:r w:rsidR="00536FC6" w:rsidRPr="007E1815">
        <w:rPr>
          <w:sz w:val="24"/>
          <w:szCs w:val="24"/>
        </w:rPr>
        <w:tab/>
      </w:r>
    </w:p>
    <w:p w:rsidR="00536FC6" w:rsidRPr="007E1815" w:rsidRDefault="00536FC6" w:rsidP="007E1815">
      <w:pPr>
        <w:ind w:left="2832" w:firstLine="708"/>
        <w:rPr>
          <w:sz w:val="24"/>
          <w:szCs w:val="24"/>
        </w:rPr>
      </w:pPr>
      <w:r w:rsidRPr="007E1815">
        <w:rPr>
          <w:sz w:val="24"/>
          <w:szCs w:val="24"/>
        </w:rPr>
        <w:t>Tisztelettel:</w:t>
      </w:r>
      <w:r w:rsidR="00034F8D" w:rsidRPr="007E1815">
        <w:rPr>
          <w:sz w:val="24"/>
          <w:szCs w:val="24"/>
        </w:rPr>
        <w:tab/>
      </w:r>
    </w:p>
    <w:p w:rsidR="00034F8D" w:rsidRPr="007E1815" w:rsidRDefault="00034F8D" w:rsidP="007E1815">
      <w:pPr>
        <w:rPr>
          <w:sz w:val="24"/>
          <w:szCs w:val="24"/>
        </w:rPr>
      </w:pPr>
      <w:r w:rsidRPr="007E1815">
        <w:rPr>
          <w:sz w:val="24"/>
          <w:szCs w:val="24"/>
        </w:rPr>
        <w:t xml:space="preserve">         </w:t>
      </w:r>
    </w:p>
    <w:p w:rsidR="00034F8D" w:rsidRPr="007E1815" w:rsidRDefault="00034F8D" w:rsidP="007E1815">
      <w:pPr>
        <w:ind w:firstLine="708"/>
        <w:rPr>
          <w:b/>
          <w:sz w:val="24"/>
          <w:szCs w:val="24"/>
        </w:rPr>
      </w:pPr>
      <w:r w:rsidRPr="007E1815">
        <w:rPr>
          <w:sz w:val="24"/>
          <w:szCs w:val="24"/>
        </w:rPr>
        <w:t xml:space="preserve"> </w:t>
      </w:r>
      <w:r w:rsidR="00497272" w:rsidRPr="007E1815">
        <w:rPr>
          <w:sz w:val="24"/>
          <w:szCs w:val="24"/>
        </w:rPr>
        <w:tab/>
      </w:r>
      <w:r w:rsidR="00497272" w:rsidRPr="007E1815">
        <w:rPr>
          <w:sz w:val="24"/>
          <w:szCs w:val="24"/>
        </w:rPr>
        <w:tab/>
      </w:r>
      <w:r w:rsidR="00497272" w:rsidRPr="007E1815">
        <w:rPr>
          <w:sz w:val="24"/>
          <w:szCs w:val="24"/>
        </w:rPr>
        <w:tab/>
      </w:r>
      <w:r w:rsidR="00497272" w:rsidRPr="007E1815">
        <w:rPr>
          <w:sz w:val="24"/>
          <w:szCs w:val="24"/>
        </w:rPr>
        <w:tab/>
      </w:r>
      <w:r w:rsidR="00497272" w:rsidRPr="007E1815">
        <w:rPr>
          <w:sz w:val="24"/>
          <w:szCs w:val="24"/>
        </w:rPr>
        <w:tab/>
      </w:r>
      <w:r w:rsidR="00497272" w:rsidRPr="007E1815">
        <w:rPr>
          <w:sz w:val="24"/>
          <w:szCs w:val="24"/>
        </w:rPr>
        <w:tab/>
      </w:r>
      <w:r w:rsidR="00497272" w:rsidRPr="007E1815">
        <w:rPr>
          <w:sz w:val="24"/>
          <w:szCs w:val="24"/>
        </w:rPr>
        <w:tab/>
      </w:r>
      <w:r w:rsidRPr="007E1815">
        <w:rPr>
          <w:sz w:val="24"/>
          <w:szCs w:val="24"/>
        </w:rPr>
        <w:t xml:space="preserve">  </w:t>
      </w:r>
      <w:r w:rsidRPr="007E1815">
        <w:rPr>
          <w:b/>
          <w:sz w:val="24"/>
          <w:szCs w:val="24"/>
        </w:rPr>
        <w:t xml:space="preserve">Dr. </w:t>
      </w:r>
      <w:proofErr w:type="spellStart"/>
      <w:r w:rsidRPr="007E1815">
        <w:rPr>
          <w:b/>
          <w:sz w:val="24"/>
          <w:szCs w:val="24"/>
        </w:rPr>
        <w:t>Ralovich</w:t>
      </w:r>
      <w:proofErr w:type="spellEnd"/>
      <w:r w:rsidRPr="007E1815">
        <w:rPr>
          <w:b/>
          <w:sz w:val="24"/>
          <w:szCs w:val="24"/>
        </w:rPr>
        <w:t xml:space="preserve"> Zsolt </w:t>
      </w:r>
    </w:p>
    <w:p w:rsidR="00086E33" w:rsidRPr="007E1815" w:rsidRDefault="00817D42" w:rsidP="007E1815">
      <w:pPr>
        <w:rPr>
          <w:sz w:val="24"/>
          <w:szCs w:val="24"/>
        </w:rPr>
      </w:pPr>
      <w:r w:rsidRPr="007E1815">
        <w:rPr>
          <w:sz w:val="24"/>
          <w:szCs w:val="24"/>
        </w:rPr>
        <w:t xml:space="preserve">        </w:t>
      </w:r>
      <w:r w:rsidR="00497272" w:rsidRPr="007E1815">
        <w:rPr>
          <w:sz w:val="24"/>
          <w:szCs w:val="24"/>
        </w:rPr>
        <w:tab/>
      </w:r>
      <w:r w:rsidR="00497272" w:rsidRPr="007E1815">
        <w:rPr>
          <w:sz w:val="24"/>
          <w:szCs w:val="24"/>
        </w:rPr>
        <w:tab/>
      </w:r>
      <w:r w:rsidR="00497272" w:rsidRPr="007E1815">
        <w:rPr>
          <w:sz w:val="24"/>
          <w:szCs w:val="24"/>
        </w:rPr>
        <w:tab/>
      </w:r>
      <w:r w:rsidR="00497272" w:rsidRPr="007E1815">
        <w:rPr>
          <w:sz w:val="24"/>
          <w:szCs w:val="24"/>
        </w:rPr>
        <w:tab/>
      </w:r>
      <w:r w:rsidR="00497272" w:rsidRPr="007E1815">
        <w:rPr>
          <w:sz w:val="24"/>
          <w:szCs w:val="24"/>
        </w:rPr>
        <w:tab/>
      </w:r>
      <w:r w:rsidR="00497272" w:rsidRPr="007E1815">
        <w:rPr>
          <w:sz w:val="24"/>
          <w:szCs w:val="24"/>
        </w:rPr>
        <w:tab/>
      </w:r>
      <w:r w:rsidR="00497272" w:rsidRPr="007E1815">
        <w:rPr>
          <w:sz w:val="24"/>
          <w:szCs w:val="24"/>
        </w:rPr>
        <w:tab/>
      </w:r>
      <w:r w:rsidR="00497272" w:rsidRPr="007E1815">
        <w:rPr>
          <w:sz w:val="24"/>
          <w:szCs w:val="24"/>
        </w:rPr>
        <w:tab/>
        <w:t xml:space="preserve">        </w:t>
      </w:r>
      <w:r w:rsidRPr="007E1815">
        <w:rPr>
          <w:sz w:val="24"/>
          <w:szCs w:val="24"/>
        </w:rPr>
        <w:t xml:space="preserve"> </w:t>
      </w:r>
      <w:proofErr w:type="gramStart"/>
      <w:r w:rsidR="00086E33" w:rsidRPr="007E1815">
        <w:rPr>
          <w:sz w:val="24"/>
          <w:szCs w:val="24"/>
        </w:rPr>
        <w:t>főigazgató</w:t>
      </w:r>
      <w:proofErr w:type="gramEnd"/>
    </w:p>
    <w:p w:rsidR="00DF11A3" w:rsidRPr="007E1815" w:rsidRDefault="00DF11A3" w:rsidP="007E1815">
      <w:pPr>
        <w:rPr>
          <w:sz w:val="24"/>
          <w:szCs w:val="24"/>
        </w:rPr>
      </w:pPr>
    </w:p>
    <w:sectPr w:rsidR="00DF11A3" w:rsidRPr="007E1815" w:rsidSect="000B02D5">
      <w:headerReference w:type="default" r:id="rId9"/>
      <w:footerReference w:type="default" r:id="rId10"/>
      <w:pgSz w:w="11906" w:h="16838" w:code="9"/>
      <w:pgMar w:top="851" w:right="1134" w:bottom="851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B61" w:rsidRDefault="003C0B61">
      <w:r>
        <w:separator/>
      </w:r>
    </w:p>
  </w:endnote>
  <w:endnote w:type="continuationSeparator" w:id="0">
    <w:p w:rsidR="003C0B61" w:rsidRDefault="003C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&amp;#39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764609"/>
      <w:docPartObj>
        <w:docPartGallery w:val="Page Numbers (Bottom of Page)"/>
        <w:docPartUnique/>
      </w:docPartObj>
    </w:sdtPr>
    <w:sdtEndPr/>
    <w:sdtContent>
      <w:p w:rsidR="00E9462D" w:rsidRDefault="00E9462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882">
          <w:rPr>
            <w:noProof/>
          </w:rPr>
          <w:t>9</w:t>
        </w:r>
        <w:r>
          <w:fldChar w:fldCharType="end"/>
        </w:r>
      </w:p>
    </w:sdtContent>
  </w:sdt>
  <w:p w:rsidR="00D768B7" w:rsidRPr="00013DBF" w:rsidRDefault="00D768B7" w:rsidP="00013DB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B61" w:rsidRDefault="003C0B61">
      <w:r>
        <w:separator/>
      </w:r>
    </w:p>
  </w:footnote>
  <w:footnote w:type="continuationSeparator" w:id="0">
    <w:p w:rsidR="003C0B61" w:rsidRDefault="003C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AB" w:rsidRDefault="002934AC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B25795" wp14:editId="71D6D8A0">
          <wp:simplePos x="0" y="0"/>
          <wp:positionH relativeFrom="column">
            <wp:posOffset>-1078865</wp:posOffset>
          </wp:positionH>
          <wp:positionV relativeFrom="paragraph">
            <wp:posOffset>-205105</wp:posOffset>
          </wp:positionV>
          <wp:extent cx="7564120" cy="1271905"/>
          <wp:effectExtent l="0" t="0" r="0" b="4445"/>
          <wp:wrapThrough wrapText="bothSides">
            <wp:wrapPolygon edited="0">
              <wp:start x="0" y="0"/>
              <wp:lineTo x="0" y="21352"/>
              <wp:lineTo x="21542" y="21352"/>
              <wp:lineTo x="21542" y="0"/>
              <wp:lineTo x="0" y="0"/>
            </wp:wrapPolygon>
          </wp:wrapThrough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fejlec_foigazgatos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271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42DB"/>
    <w:multiLevelType w:val="hybridMultilevel"/>
    <w:tmpl w:val="8786AA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62E9"/>
    <w:multiLevelType w:val="hybridMultilevel"/>
    <w:tmpl w:val="A9B05C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B5713"/>
    <w:multiLevelType w:val="hybridMultilevel"/>
    <w:tmpl w:val="05004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45A87"/>
    <w:multiLevelType w:val="hybridMultilevel"/>
    <w:tmpl w:val="58B456E0"/>
    <w:lvl w:ilvl="0" w:tplc="D39C7E7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676D0"/>
    <w:multiLevelType w:val="hybridMultilevel"/>
    <w:tmpl w:val="DA929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E384F"/>
    <w:multiLevelType w:val="hybridMultilevel"/>
    <w:tmpl w:val="D7043A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52DAE"/>
    <w:multiLevelType w:val="hybridMultilevel"/>
    <w:tmpl w:val="5CE8A312"/>
    <w:lvl w:ilvl="0" w:tplc="CCE89C72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6A088A"/>
    <w:multiLevelType w:val="hybridMultilevel"/>
    <w:tmpl w:val="5D725BAC"/>
    <w:lvl w:ilvl="0" w:tplc="07FA78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F35765C"/>
    <w:multiLevelType w:val="hybridMultilevel"/>
    <w:tmpl w:val="A8101F1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907FFD"/>
    <w:multiLevelType w:val="hybridMultilevel"/>
    <w:tmpl w:val="43D47FDE"/>
    <w:lvl w:ilvl="0" w:tplc="7A744EE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83D03"/>
    <w:multiLevelType w:val="hybridMultilevel"/>
    <w:tmpl w:val="C3B468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A1678"/>
    <w:multiLevelType w:val="hybridMultilevel"/>
    <w:tmpl w:val="55A61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A038A"/>
    <w:multiLevelType w:val="hybridMultilevel"/>
    <w:tmpl w:val="7CC874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66AE"/>
    <w:multiLevelType w:val="hybridMultilevel"/>
    <w:tmpl w:val="FAECE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573A3"/>
    <w:multiLevelType w:val="hybridMultilevel"/>
    <w:tmpl w:val="FC6C789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AC58C2"/>
    <w:multiLevelType w:val="hybridMultilevel"/>
    <w:tmpl w:val="8786AA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157E0"/>
    <w:multiLevelType w:val="hybridMultilevel"/>
    <w:tmpl w:val="673AA996"/>
    <w:lvl w:ilvl="0" w:tplc="2B085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BF593D"/>
    <w:multiLevelType w:val="hybridMultilevel"/>
    <w:tmpl w:val="F6E081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73A16"/>
    <w:multiLevelType w:val="hybridMultilevel"/>
    <w:tmpl w:val="41D03ED6"/>
    <w:lvl w:ilvl="0" w:tplc="87543922">
      <w:start w:val="200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66389"/>
    <w:multiLevelType w:val="hybridMultilevel"/>
    <w:tmpl w:val="C9FE95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F0EA8"/>
    <w:multiLevelType w:val="hybridMultilevel"/>
    <w:tmpl w:val="680609B0"/>
    <w:lvl w:ilvl="0" w:tplc="AFCA652A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487561EA"/>
    <w:multiLevelType w:val="hybridMultilevel"/>
    <w:tmpl w:val="8786AA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447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E5B4BD8"/>
    <w:multiLevelType w:val="hybridMultilevel"/>
    <w:tmpl w:val="C0143EE8"/>
    <w:lvl w:ilvl="0" w:tplc="D39C7E72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531D3EEA"/>
    <w:multiLevelType w:val="hybridMultilevel"/>
    <w:tmpl w:val="4A5AC6CC"/>
    <w:lvl w:ilvl="0" w:tplc="D26E46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C728F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6AA0782"/>
    <w:multiLevelType w:val="hybridMultilevel"/>
    <w:tmpl w:val="60FC2852"/>
    <w:lvl w:ilvl="0" w:tplc="D39C7E72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5B0A50DF"/>
    <w:multiLevelType w:val="hybridMultilevel"/>
    <w:tmpl w:val="A8AC4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46F94"/>
    <w:multiLevelType w:val="hybridMultilevel"/>
    <w:tmpl w:val="7B922144"/>
    <w:lvl w:ilvl="0" w:tplc="D39C7E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660B0B62"/>
    <w:multiLevelType w:val="hybridMultilevel"/>
    <w:tmpl w:val="C012EC4E"/>
    <w:lvl w:ilvl="0" w:tplc="430CAD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A7564"/>
    <w:multiLevelType w:val="hybridMultilevel"/>
    <w:tmpl w:val="84A63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0C5AAF"/>
    <w:multiLevelType w:val="hybridMultilevel"/>
    <w:tmpl w:val="17A45D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070B2"/>
    <w:multiLevelType w:val="hybridMultilevel"/>
    <w:tmpl w:val="87CC07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F265BC"/>
    <w:multiLevelType w:val="hybridMultilevel"/>
    <w:tmpl w:val="7B3630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24"/>
  </w:num>
  <w:num w:numId="5">
    <w:abstractNumId w:val="10"/>
  </w:num>
  <w:num w:numId="6">
    <w:abstractNumId w:val="1"/>
  </w:num>
  <w:num w:numId="7">
    <w:abstractNumId w:val="18"/>
  </w:num>
  <w:num w:numId="8">
    <w:abstractNumId w:val="5"/>
  </w:num>
  <w:num w:numId="9">
    <w:abstractNumId w:val="20"/>
  </w:num>
  <w:num w:numId="10">
    <w:abstractNumId w:val="27"/>
  </w:num>
  <w:num w:numId="11">
    <w:abstractNumId w:val="13"/>
  </w:num>
  <w:num w:numId="12">
    <w:abstractNumId w:val="33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5"/>
  </w:num>
  <w:num w:numId="17">
    <w:abstractNumId w:val="21"/>
  </w:num>
  <w:num w:numId="18">
    <w:abstractNumId w:val="2"/>
  </w:num>
  <w:num w:numId="19">
    <w:abstractNumId w:val="0"/>
  </w:num>
  <w:num w:numId="20">
    <w:abstractNumId w:val="16"/>
  </w:num>
  <w:num w:numId="21">
    <w:abstractNumId w:val="6"/>
  </w:num>
  <w:num w:numId="22">
    <w:abstractNumId w:val="32"/>
  </w:num>
  <w:num w:numId="23">
    <w:abstractNumId w:val="19"/>
  </w:num>
  <w:num w:numId="24">
    <w:abstractNumId w:val="17"/>
  </w:num>
  <w:num w:numId="25">
    <w:abstractNumId w:val="14"/>
  </w:num>
  <w:num w:numId="26">
    <w:abstractNumId w:val="28"/>
  </w:num>
  <w:num w:numId="27">
    <w:abstractNumId w:val="3"/>
  </w:num>
  <w:num w:numId="28">
    <w:abstractNumId w:val="23"/>
  </w:num>
  <w:num w:numId="29">
    <w:abstractNumId w:val="26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9"/>
  </w:num>
  <w:num w:numId="34">
    <w:abstractNumId w:val="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9E"/>
    <w:rsid w:val="000066AB"/>
    <w:rsid w:val="00013DBF"/>
    <w:rsid w:val="00021F90"/>
    <w:rsid w:val="00027739"/>
    <w:rsid w:val="0003261B"/>
    <w:rsid w:val="00032737"/>
    <w:rsid w:val="00034F8D"/>
    <w:rsid w:val="0004239E"/>
    <w:rsid w:val="00043CAB"/>
    <w:rsid w:val="000454BC"/>
    <w:rsid w:val="00045786"/>
    <w:rsid w:val="00050321"/>
    <w:rsid w:val="00064912"/>
    <w:rsid w:val="00066D8C"/>
    <w:rsid w:val="00076AF1"/>
    <w:rsid w:val="0008168A"/>
    <w:rsid w:val="00083FB7"/>
    <w:rsid w:val="00086E33"/>
    <w:rsid w:val="000959F5"/>
    <w:rsid w:val="000A001C"/>
    <w:rsid w:val="000A331C"/>
    <w:rsid w:val="000A4AD2"/>
    <w:rsid w:val="000B02D5"/>
    <w:rsid w:val="000B10EB"/>
    <w:rsid w:val="000C1B0B"/>
    <w:rsid w:val="000C3F21"/>
    <w:rsid w:val="000C4940"/>
    <w:rsid w:val="000E2FA4"/>
    <w:rsid w:val="000E422A"/>
    <w:rsid w:val="000F0C76"/>
    <w:rsid w:val="000F53EE"/>
    <w:rsid w:val="000F7D97"/>
    <w:rsid w:val="001022A2"/>
    <w:rsid w:val="00106843"/>
    <w:rsid w:val="0010715B"/>
    <w:rsid w:val="001269FD"/>
    <w:rsid w:val="00133700"/>
    <w:rsid w:val="00135279"/>
    <w:rsid w:val="00140A97"/>
    <w:rsid w:val="00140D3C"/>
    <w:rsid w:val="001768BC"/>
    <w:rsid w:val="00187E72"/>
    <w:rsid w:val="001951AD"/>
    <w:rsid w:val="001B169E"/>
    <w:rsid w:val="001B22C9"/>
    <w:rsid w:val="001B7148"/>
    <w:rsid w:val="001D1578"/>
    <w:rsid w:val="001D4B36"/>
    <w:rsid w:val="001E1A02"/>
    <w:rsid w:val="001E3ED6"/>
    <w:rsid w:val="001E5405"/>
    <w:rsid w:val="001E7ACE"/>
    <w:rsid w:val="001F2EEA"/>
    <w:rsid w:val="001F3211"/>
    <w:rsid w:val="001F5492"/>
    <w:rsid w:val="00206664"/>
    <w:rsid w:val="00211C77"/>
    <w:rsid w:val="0022149B"/>
    <w:rsid w:val="00221B6B"/>
    <w:rsid w:val="002243DC"/>
    <w:rsid w:val="00224C0A"/>
    <w:rsid w:val="0022587F"/>
    <w:rsid w:val="00227793"/>
    <w:rsid w:val="00241A19"/>
    <w:rsid w:val="00245DAB"/>
    <w:rsid w:val="00255C63"/>
    <w:rsid w:val="00264464"/>
    <w:rsid w:val="00270B3E"/>
    <w:rsid w:val="002934AC"/>
    <w:rsid w:val="002B0696"/>
    <w:rsid w:val="002B0DF5"/>
    <w:rsid w:val="002B7E12"/>
    <w:rsid w:val="002D24A9"/>
    <w:rsid w:val="002D344F"/>
    <w:rsid w:val="002D46D2"/>
    <w:rsid w:val="002D6BFE"/>
    <w:rsid w:val="002F4C0E"/>
    <w:rsid w:val="00301B72"/>
    <w:rsid w:val="003047E0"/>
    <w:rsid w:val="00312516"/>
    <w:rsid w:val="00322783"/>
    <w:rsid w:val="003265D2"/>
    <w:rsid w:val="00332176"/>
    <w:rsid w:val="0033563C"/>
    <w:rsid w:val="00337ADA"/>
    <w:rsid w:val="00343921"/>
    <w:rsid w:val="003467E0"/>
    <w:rsid w:val="00350D81"/>
    <w:rsid w:val="0035267E"/>
    <w:rsid w:val="00360C46"/>
    <w:rsid w:val="0036418C"/>
    <w:rsid w:val="00364B7E"/>
    <w:rsid w:val="00367128"/>
    <w:rsid w:val="0037287B"/>
    <w:rsid w:val="003839B9"/>
    <w:rsid w:val="00385365"/>
    <w:rsid w:val="003904F3"/>
    <w:rsid w:val="00395DFD"/>
    <w:rsid w:val="003A0F2B"/>
    <w:rsid w:val="003C0B61"/>
    <w:rsid w:val="003C380C"/>
    <w:rsid w:val="003C7C41"/>
    <w:rsid w:val="003D3514"/>
    <w:rsid w:val="003E19CC"/>
    <w:rsid w:val="003E4882"/>
    <w:rsid w:val="003E561B"/>
    <w:rsid w:val="003F012D"/>
    <w:rsid w:val="003F24CB"/>
    <w:rsid w:val="003F30E8"/>
    <w:rsid w:val="00404B33"/>
    <w:rsid w:val="00405BFC"/>
    <w:rsid w:val="0043237E"/>
    <w:rsid w:val="004466EB"/>
    <w:rsid w:val="0045204F"/>
    <w:rsid w:val="0045332A"/>
    <w:rsid w:val="00455954"/>
    <w:rsid w:val="00457654"/>
    <w:rsid w:val="00495A1D"/>
    <w:rsid w:val="00495ED0"/>
    <w:rsid w:val="00497272"/>
    <w:rsid w:val="004A55C4"/>
    <w:rsid w:val="004B4220"/>
    <w:rsid w:val="004B4881"/>
    <w:rsid w:val="004B5A5E"/>
    <w:rsid w:val="004B6496"/>
    <w:rsid w:val="004B771F"/>
    <w:rsid w:val="004C7B81"/>
    <w:rsid w:val="004D788C"/>
    <w:rsid w:val="004E13AD"/>
    <w:rsid w:val="004E327A"/>
    <w:rsid w:val="004E7290"/>
    <w:rsid w:val="004F0166"/>
    <w:rsid w:val="004F4D27"/>
    <w:rsid w:val="00511B56"/>
    <w:rsid w:val="005140FC"/>
    <w:rsid w:val="00514820"/>
    <w:rsid w:val="00526C01"/>
    <w:rsid w:val="00536FC6"/>
    <w:rsid w:val="005434D2"/>
    <w:rsid w:val="00546206"/>
    <w:rsid w:val="00590EF4"/>
    <w:rsid w:val="0059480E"/>
    <w:rsid w:val="00595A78"/>
    <w:rsid w:val="005A1261"/>
    <w:rsid w:val="005A2376"/>
    <w:rsid w:val="005A2EB9"/>
    <w:rsid w:val="005A417D"/>
    <w:rsid w:val="005A5417"/>
    <w:rsid w:val="005B51EC"/>
    <w:rsid w:val="005C2179"/>
    <w:rsid w:val="005C3861"/>
    <w:rsid w:val="005C43C4"/>
    <w:rsid w:val="005C4B60"/>
    <w:rsid w:val="005D71C1"/>
    <w:rsid w:val="005E5EF3"/>
    <w:rsid w:val="0060259A"/>
    <w:rsid w:val="00606E02"/>
    <w:rsid w:val="00614FDD"/>
    <w:rsid w:val="006152B4"/>
    <w:rsid w:val="00616FBE"/>
    <w:rsid w:val="0061755B"/>
    <w:rsid w:val="0062680F"/>
    <w:rsid w:val="00630016"/>
    <w:rsid w:val="006322DC"/>
    <w:rsid w:val="006332F1"/>
    <w:rsid w:val="00634A6B"/>
    <w:rsid w:val="00636A3D"/>
    <w:rsid w:val="00637030"/>
    <w:rsid w:val="00637C78"/>
    <w:rsid w:val="006555CD"/>
    <w:rsid w:val="006716AB"/>
    <w:rsid w:val="00681AC7"/>
    <w:rsid w:val="00694A87"/>
    <w:rsid w:val="006965F9"/>
    <w:rsid w:val="00697707"/>
    <w:rsid w:val="00697AF3"/>
    <w:rsid w:val="006A00F9"/>
    <w:rsid w:val="006A0BB6"/>
    <w:rsid w:val="006B0CE5"/>
    <w:rsid w:val="006C5B91"/>
    <w:rsid w:val="006D3BB9"/>
    <w:rsid w:val="006D654D"/>
    <w:rsid w:val="006D77E3"/>
    <w:rsid w:val="006F752A"/>
    <w:rsid w:val="007009AA"/>
    <w:rsid w:val="007037F8"/>
    <w:rsid w:val="00717DA6"/>
    <w:rsid w:val="00722580"/>
    <w:rsid w:val="00725799"/>
    <w:rsid w:val="00731F55"/>
    <w:rsid w:val="007658F9"/>
    <w:rsid w:val="00785EE9"/>
    <w:rsid w:val="0079647D"/>
    <w:rsid w:val="00797F86"/>
    <w:rsid w:val="007A5851"/>
    <w:rsid w:val="007A745B"/>
    <w:rsid w:val="007B0820"/>
    <w:rsid w:val="007B08D0"/>
    <w:rsid w:val="007B1B69"/>
    <w:rsid w:val="007C6371"/>
    <w:rsid w:val="007C7587"/>
    <w:rsid w:val="007D311B"/>
    <w:rsid w:val="007D3F5A"/>
    <w:rsid w:val="007E1815"/>
    <w:rsid w:val="007F0834"/>
    <w:rsid w:val="007F0B12"/>
    <w:rsid w:val="007F1372"/>
    <w:rsid w:val="007F59DE"/>
    <w:rsid w:val="007F734E"/>
    <w:rsid w:val="00805400"/>
    <w:rsid w:val="00817D42"/>
    <w:rsid w:val="00820D2F"/>
    <w:rsid w:val="00821679"/>
    <w:rsid w:val="008218E0"/>
    <w:rsid w:val="00821DCB"/>
    <w:rsid w:val="008230D8"/>
    <w:rsid w:val="0082714A"/>
    <w:rsid w:val="00831AF8"/>
    <w:rsid w:val="008550C3"/>
    <w:rsid w:val="00865FAD"/>
    <w:rsid w:val="00870AAE"/>
    <w:rsid w:val="0087553B"/>
    <w:rsid w:val="008855E0"/>
    <w:rsid w:val="00893E28"/>
    <w:rsid w:val="00895A70"/>
    <w:rsid w:val="008A0160"/>
    <w:rsid w:val="008A45F9"/>
    <w:rsid w:val="008B3132"/>
    <w:rsid w:val="008D3600"/>
    <w:rsid w:val="008D360B"/>
    <w:rsid w:val="008D380D"/>
    <w:rsid w:val="008D7B1A"/>
    <w:rsid w:val="008E05AE"/>
    <w:rsid w:val="008F0167"/>
    <w:rsid w:val="008F5C30"/>
    <w:rsid w:val="00904BB7"/>
    <w:rsid w:val="0090574E"/>
    <w:rsid w:val="0090655A"/>
    <w:rsid w:val="009140F4"/>
    <w:rsid w:val="0092477F"/>
    <w:rsid w:val="009341BD"/>
    <w:rsid w:val="009404F6"/>
    <w:rsid w:val="00941ED1"/>
    <w:rsid w:val="00947474"/>
    <w:rsid w:val="009525A8"/>
    <w:rsid w:val="0096104E"/>
    <w:rsid w:val="00962DE4"/>
    <w:rsid w:val="00964D0A"/>
    <w:rsid w:val="00976144"/>
    <w:rsid w:val="00980705"/>
    <w:rsid w:val="00983368"/>
    <w:rsid w:val="00985970"/>
    <w:rsid w:val="00991D16"/>
    <w:rsid w:val="009A1B94"/>
    <w:rsid w:val="009B4D48"/>
    <w:rsid w:val="009B6351"/>
    <w:rsid w:val="009B63FE"/>
    <w:rsid w:val="009C12C7"/>
    <w:rsid w:val="009D1860"/>
    <w:rsid w:val="009D1AAA"/>
    <w:rsid w:val="009D7037"/>
    <w:rsid w:val="009E7C08"/>
    <w:rsid w:val="009F741D"/>
    <w:rsid w:val="009F7BA2"/>
    <w:rsid w:val="00A06C56"/>
    <w:rsid w:val="00A1738E"/>
    <w:rsid w:val="00A24B7B"/>
    <w:rsid w:val="00A24D75"/>
    <w:rsid w:val="00A26448"/>
    <w:rsid w:val="00A277E4"/>
    <w:rsid w:val="00A31321"/>
    <w:rsid w:val="00A354CE"/>
    <w:rsid w:val="00A35789"/>
    <w:rsid w:val="00A4398D"/>
    <w:rsid w:val="00A4522E"/>
    <w:rsid w:val="00A51605"/>
    <w:rsid w:val="00A64DC8"/>
    <w:rsid w:val="00A757A6"/>
    <w:rsid w:val="00A8294E"/>
    <w:rsid w:val="00A938EE"/>
    <w:rsid w:val="00A96E85"/>
    <w:rsid w:val="00AA03A8"/>
    <w:rsid w:val="00AA384C"/>
    <w:rsid w:val="00AB3F08"/>
    <w:rsid w:val="00AC440F"/>
    <w:rsid w:val="00AC5160"/>
    <w:rsid w:val="00AC6365"/>
    <w:rsid w:val="00AC6DB6"/>
    <w:rsid w:val="00AC7432"/>
    <w:rsid w:val="00AD0AE4"/>
    <w:rsid w:val="00AD3306"/>
    <w:rsid w:val="00AE5578"/>
    <w:rsid w:val="00AE6087"/>
    <w:rsid w:val="00AE65FF"/>
    <w:rsid w:val="00AF0FEF"/>
    <w:rsid w:val="00AF4D00"/>
    <w:rsid w:val="00B000FF"/>
    <w:rsid w:val="00B0216B"/>
    <w:rsid w:val="00B136DF"/>
    <w:rsid w:val="00B1524F"/>
    <w:rsid w:val="00B22739"/>
    <w:rsid w:val="00B3361B"/>
    <w:rsid w:val="00B43E20"/>
    <w:rsid w:val="00B6596A"/>
    <w:rsid w:val="00B6714F"/>
    <w:rsid w:val="00B74598"/>
    <w:rsid w:val="00B750C5"/>
    <w:rsid w:val="00B760F3"/>
    <w:rsid w:val="00B86D3E"/>
    <w:rsid w:val="00BA7713"/>
    <w:rsid w:val="00BB1FC5"/>
    <w:rsid w:val="00BC38CD"/>
    <w:rsid w:val="00BC3C49"/>
    <w:rsid w:val="00BC6DE5"/>
    <w:rsid w:val="00BD3C36"/>
    <w:rsid w:val="00BD446C"/>
    <w:rsid w:val="00BF63A5"/>
    <w:rsid w:val="00C06C31"/>
    <w:rsid w:val="00C125CE"/>
    <w:rsid w:val="00C22991"/>
    <w:rsid w:val="00C235A3"/>
    <w:rsid w:val="00C24506"/>
    <w:rsid w:val="00C31B1D"/>
    <w:rsid w:val="00C31C52"/>
    <w:rsid w:val="00C32125"/>
    <w:rsid w:val="00C643E7"/>
    <w:rsid w:val="00C822A5"/>
    <w:rsid w:val="00C82B96"/>
    <w:rsid w:val="00C85EFC"/>
    <w:rsid w:val="00CA0903"/>
    <w:rsid w:val="00CA45C9"/>
    <w:rsid w:val="00CB1AC7"/>
    <w:rsid w:val="00CB1C16"/>
    <w:rsid w:val="00CE18FF"/>
    <w:rsid w:val="00CF1D7E"/>
    <w:rsid w:val="00CF4CFD"/>
    <w:rsid w:val="00D05841"/>
    <w:rsid w:val="00D06227"/>
    <w:rsid w:val="00D10BF0"/>
    <w:rsid w:val="00D117DE"/>
    <w:rsid w:val="00D13869"/>
    <w:rsid w:val="00D23253"/>
    <w:rsid w:val="00D322EA"/>
    <w:rsid w:val="00D46E9C"/>
    <w:rsid w:val="00D5738A"/>
    <w:rsid w:val="00D63010"/>
    <w:rsid w:val="00D72AE5"/>
    <w:rsid w:val="00D750B2"/>
    <w:rsid w:val="00D768B7"/>
    <w:rsid w:val="00D77873"/>
    <w:rsid w:val="00D77DF5"/>
    <w:rsid w:val="00D93826"/>
    <w:rsid w:val="00D97308"/>
    <w:rsid w:val="00DA58BA"/>
    <w:rsid w:val="00DA7A80"/>
    <w:rsid w:val="00DC3087"/>
    <w:rsid w:val="00DD652A"/>
    <w:rsid w:val="00DD7365"/>
    <w:rsid w:val="00DD74DA"/>
    <w:rsid w:val="00DE2C99"/>
    <w:rsid w:val="00DE30CF"/>
    <w:rsid w:val="00DE4F2A"/>
    <w:rsid w:val="00DE5134"/>
    <w:rsid w:val="00DF11A3"/>
    <w:rsid w:val="00DF1767"/>
    <w:rsid w:val="00DF7183"/>
    <w:rsid w:val="00E023F7"/>
    <w:rsid w:val="00E04FAE"/>
    <w:rsid w:val="00E11FDD"/>
    <w:rsid w:val="00E15DC8"/>
    <w:rsid w:val="00E1645D"/>
    <w:rsid w:val="00E2760A"/>
    <w:rsid w:val="00E37DB5"/>
    <w:rsid w:val="00E439CF"/>
    <w:rsid w:val="00E56571"/>
    <w:rsid w:val="00E6555F"/>
    <w:rsid w:val="00E72350"/>
    <w:rsid w:val="00E7674D"/>
    <w:rsid w:val="00E85787"/>
    <w:rsid w:val="00E864C4"/>
    <w:rsid w:val="00E90856"/>
    <w:rsid w:val="00E91F8B"/>
    <w:rsid w:val="00E9462D"/>
    <w:rsid w:val="00E95743"/>
    <w:rsid w:val="00E95BE7"/>
    <w:rsid w:val="00E9762D"/>
    <w:rsid w:val="00EB5A76"/>
    <w:rsid w:val="00EC5602"/>
    <w:rsid w:val="00EC79FD"/>
    <w:rsid w:val="00ED4D12"/>
    <w:rsid w:val="00EE4F55"/>
    <w:rsid w:val="00EE7B00"/>
    <w:rsid w:val="00EF6990"/>
    <w:rsid w:val="00F059F7"/>
    <w:rsid w:val="00F147D6"/>
    <w:rsid w:val="00F15BAB"/>
    <w:rsid w:val="00F17A04"/>
    <w:rsid w:val="00F23562"/>
    <w:rsid w:val="00F25B95"/>
    <w:rsid w:val="00F26F06"/>
    <w:rsid w:val="00F31F18"/>
    <w:rsid w:val="00F32D11"/>
    <w:rsid w:val="00F348BF"/>
    <w:rsid w:val="00F35009"/>
    <w:rsid w:val="00F40069"/>
    <w:rsid w:val="00F44CF2"/>
    <w:rsid w:val="00F4535A"/>
    <w:rsid w:val="00F7733C"/>
    <w:rsid w:val="00F84B2B"/>
    <w:rsid w:val="00F87993"/>
    <w:rsid w:val="00F90D06"/>
    <w:rsid w:val="00F96033"/>
    <w:rsid w:val="00FC034A"/>
    <w:rsid w:val="00FC7E0A"/>
    <w:rsid w:val="00FD140D"/>
    <w:rsid w:val="00FD157D"/>
    <w:rsid w:val="00FD233D"/>
    <w:rsid w:val="00FD449C"/>
    <w:rsid w:val="00FD73F0"/>
    <w:rsid w:val="00FE050F"/>
    <w:rsid w:val="00FE3E7A"/>
    <w:rsid w:val="00FF0109"/>
    <w:rsid w:val="00FF5F4D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44CF2"/>
    <w:rPr>
      <w:sz w:val="26"/>
    </w:rPr>
  </w:style>
  <w:style w:type="paragraph" w:styleId="Cmsor1">
    <w:name w:val="heading 1"/>
    <w:basedOn w:val="Norml"/>
    <w:next w:val="Norml"/>
    <w:qFormat/>
    <w:rsid w:val="00E864C4"/>
    <w:pPr>
      <w:keepNext/>
      <w:outlineLvl w:val="0"/>
    </w:pPr>
    <w:rPr>
      <w:rFonts w:ascii="Lucida Sans Unicode" w:hAnsi="Lucida Sans Unicode"/>
      <w:b/>
      <w:sz w:val="20"/>
    </w:rPr>
  </w:style>
  <w:style w:type="paragraph" w:styleId="Cmsor2">
    <w:name w:val="heading 2"/>
    <w:basedOn w:val="Norml"/>
    <w:next w:val="Norml"/>
    <w:qFormat/>
    <w:rsid w:val="00E864C4"/>
    <w:pPr>
      <w:keepNext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behzs"/>
    <w:qFormat/>
    <w:rsid w:val="00E864C4"/>
    <w:pPr>
      <w:spacing w:before="240" w:after="240"/>
      <w:jc w:val="both"/>
      <w:outlineLvl w:val="2"/>
    </w:pPr>
    <w:rPr>
      <w:b/>
      <w:i/>
      <w:snapToGrid w:val="0"/>
      <w:color w:val="000000"/>
      <w:sz w:val="24"/>
      <w:lang w:eastAsia="en-US"/>
    </w:rPr>
  </w:style>
  <w:style w:type="paragraph" w:styleId="Cmsor4">
    <w:name w:val="heading 4"/>
    <w:basedOn w:val="Norml"/>
    <w:next w:val="Norml"/>
    <w:qFormat/>
    <w:rsid w:val="00E864C4"/>
    <w:pPr>
      <w:keepNext/>
      <w:jc w:val="center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rsid w:val="00E864C4"/>
    <w:pPr>
      <w:keepNext/>
      <w:ind w:left="6804"/>
      <w:outlineLvl w:val="4"/>
    </w:pPr>
    <w:rPr>
      <w:rFonts w:ascii="Lucida Sans Unicode" w:hAnsi="Lucida Sans Unicode"/>
      <w:b/>
      <w:sz w:val="20"/>
    </w:rPr>
  </w:style>
  <w:style w:type="paragraph" w:styleId="Cmsor6">
    <w:name w:val="heading 6"/>
    <w:basedOn w:val="Norml"/>
    <w:next w:val="Norml"/>
    <w:qFormat/>
    <w:rsid w:val="00E864C4"/>
    <w:pPr>
      <w:keepNext/>
      <w:tabs>
        <w:tab w:val="left" w:pos="5670"/>
      </w:tabs>
      <w:outlineLvl w:val="5"/>
    </w:pPr>
    <w:rPr>
      <w:sz w:val="32"/>
    </w:rPr>
  </w:style>
  <w:style w:type="paragraph" w:styleId="Cmsor7">
    <w:name w:val="heading 7"/>
    <w:basedOn w:val="Norml"/>
    <w:next w:val="Norml"/>
    <w:qFormat/>
    <w:rsid w:val="00E864C4"/>
    <w:pPr>
      <w:keepNext/>
      <w:tabs>
        <w:tab w:val="left" w:pos="5670"/>
      </w:tabs>
      <w:outlineLvl w:val="6"/>
    </w:pPr>
    <w:rPr>
      <w:b/>
    </w:rPr>
  </w:style>
  <w:style w:type="paragraph" w:styleId="Cmsor8">
    <w:name w:val="heading 8"/>
    <w:basedOn w:val="Norml"/>
    <w:next w:val="Norml"/>
    <w:qFormat/>
    <w:rsid w:val="00E864C4"/>
    <w:pPr>
      <w:keepNext/>
      <w:tabs>
        <w:tab w:val="left" w:pos="5670"/>
      </w:tabs>
      <w:outlineLvl w:val="7"/>
    </w:pPr>
    <w:rPr>
      <w:sz w:val="28"/>
      <w:u w:val="single"/>
    </w:rPr>
  </w:style>
  <w:style w:type="paragraph" w:styleId="Cmsor9">
    <w:name w:val="heading 9"/>
    <w:basedOn w:val="Norml"/>
    <w:next w:val="Norml"/>
    <w:qFormat/>
    <w:rsid w:val="00E864C4"/>
    <w:pPr>
      <w:keepNext/>
      <w:tabs>
        <w:tab w:val="left" w:pos="5670"/>
      </w:tabs>
      <w:jc w:val="center"/>
      <w:outlineLvl w:val="8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rsid w:val="00E864C4"/>
    <w:pPr>
      <w:ind w:left="708"/>
    </w:pPr>
  </w:style>
  <w:style w:type="paragraph" w:styleId="Szvegtrzs">
    <w:name w:val="Body Text"/>
    <w:basedOn w:val="Norml"/>
    <w:rsid w:val="00E864C4"/>
    <w:pPr>
      <w:jc w:val="both"/>
    </w:pPr>
    <w:rPr>
      <w:sz w:val="24"/>
    </w:rPr>
  </w:style>
  <w:style w:type="paragraph" w:styleId="lfej">
    <w:name w:val="header"/>
    <w:basedOn w:val="Norml"/>
    <w:link w:val="lfejChar"/>
    <w:uiPriority w:val="99"/>
    <w:rsid w:val="00E864C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864C4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E864C4"/>
    <w:pPr>
      <w:ind w:left="7088"/>
    </w:pPr>
    <w:rPr>
      <w:rFonts w:ascii="Lucida Sans Unicode" w:hAnsi="Lucida Sans Unicode"/>
      <w:b/>
      <w:sz w:val="20"/>
    </w:rPr>
  </w:style>
  <w:style w:type="paragraph" w:styleId="Szvegtrzs2">
    <w:name w:val="Body Text 2"/>
    <w:basedOn w:val="Norml"/>
    <w:rsid w:val="00E864C4"/>
    <w:pPr>
      <w:tabs>
        <w:tab w:val="left" w:pos="5670"/>
      </w:tabs>
    </w:pPr>
    <w:rPr>
      <w:sz w:val="28"/>
    </w:rPr>
  </w:style>
  <w:style w:type="paragraph" w:styleId="Buborkszveg">
    <w:name w:val="Balloon Text"/>
    <w:basedOn w:val="Norml"/>
    <w:semiHidden/>
    <w:rsid w:val="008D3600"/>
    <w:rPr>
      <w:rFonts w:ascii="Tahoma" w:hAnsi="Tahoma" w:cs="Tahoma"/>
      <w:sz w:val="16"/>
      <w:szCs w:val="16"/>
    </w:rPr>
  </w:style>
  <w:style w:type="character" w:styleId="Hiperhivatkozs">
    <w:name w:val="Hyperlink"/>
    <w:rsid w:val="00D768B7"/>
    <w:rPr>
      <w:color w:val="0000FF"/>
      <w:u w:val="single"/>
    </w:rPr>
  </w:style>
  <w:style w:type="table" w:styleId="Rcsostblzat">
    <w:name w:val="Table Grid"/>
    <w:basedOn w:val="Normltblzat"/>
    <w:rsid w:val="0063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basedOn w:val="Norml"/>
    <w:uiPriority w:val="1"/>
    <w:qFormat/>
    <w:rsid w:val="003047E0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906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vegtrzs21">
    <w:name w:val="Szövegtörzs 21"/>
    <w:basedOn w:val="Norml"/>
    <w:rsid w:val="008550C3"/>
    <w:pPr>
      <w:tabs>
        <w:tab w:val="left" w:pos="5670"/>
      </w:tabs>
      <w:suppressAutoHyphens/>
    </w:pPr>
    <w:rPr>
      <w:sz w:val="28"/>
      <w:lang w:eastAsia="ar-SA"/>
    </w:rPr>
  </w:style>
  <w:style w:type="character" w:customStyle="1" w:styleId="lfejChar">
    <w:name w:val="Élőfej Char"/>
    <w:link w:val="lfej"/>
    <w:uiPriority w:val="99"/>
    <w:rsid w:val="00F7733C"/>
    <w:rPr>
      <w:sz w:val="26"/>
    </w:rPr>
  </w:style>
  <w:style w:type="paragraph" w:customStyle="1" w:styleId="Default">
    <w:name w:val="Default"/>
    <w:uiPriority w:val="99"/>
    <w:qFormat/>
    <w:rsid w:val="00337ADA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NormlWeb">
    <w:name w:val="Normal (Web)"/>
    <w:aliases w:val="Char Char Char,Char Char2,Char1, Char Char Char, Char Char, Char"/>
    <w:basedOn w:val="Norml"/>
    <w:link w:val="NormlWebChar"/>
    <w:uiPriority w:val="99"/>
    <w:qFormat/>
    <w:rsid w:val="0022149B"/>
    <w:pPr>
      <w:spacing w:before="100" w:beforeAutospacing="1" w:after="100" w:afterAutospacing="1"/>
    </w:pPr>
    <w:rPr>
      <w:sz w:val="24"/>
      <w:szCs w:val="24"/>
    </w:rPr>
  </w:style>
  <w:style w:type="character" w:customStyle="1" w:styleId="NormlWebChar">
    <w:name w:val="Normál (Web) Char"/>
    <w:aliases w:val="Char Char Char Char,Char Char2 Char,Char1 Char, Char Char Char Char, Char Char Char1, Char Char1"/>
    <w:link w:val="NormlWeb"/>
    <w:uiPriority w:val="99"/>
    <w:rsid w:val="0022149B"/>
    <w:rPr>
      <w:sz w:val="24"/>
      <w:szCs w:val="24"/>
    </w:rPr>
  </w:style>
  <w:style w:type="character" w:customStyle="1" w:styleId="gmail-il">
    <w:name w:val="gmail-il"/>
    <w:basedOn w:val="Bekezdsalapbettpusa"/>
    <w:rsid w:val="007C7587"/>
  </w:style>
  <w:style w:type="character" w:customStyle="1" w:styleId="llbChar">
    <w:name w:val="Élőláb Char"/>
    <w:basedOn w:val="Bekezdsalapbettpusa"/>
    <w:link w:val="llb"/>
    <w:uiPriority w:val="99"/>
    <w:rsid w:val="00E9462D"/>
    <w:rPr>
      <w:sz w:val="26"/>
    </w:rPr>
  </w:style>
  <w:style w:type="paragraph" w:customStyle="1" w:styleId="standard">
    <w:name w:val="standard"/>
    <w:basedOn w:val="Norml"/>
    <w:rsid w:val="00DF11A3"/>
    <w:rPr>
      <w:rFonts w:ascii="&amp;#39" w:hAnsi="&amp;#39" w:cs="&amp;#39"/>
      <w:sz w:val="24"/>
      <w:szCs w:val="24"/>
    </w:rPr>
  </w:style>
  <w:style w:type="paragraph" w:customStyle="1" w:styleId="simabekezds">
    <w:name w:val="sima bekezdés"/>
    <w:basedOn w:val="NormlWeb"/>
    <w:uiPriority w:val="99"/>
    <w:qFormat/>
    <w:rsid w:val="001F5492"/>
    <w:pPr>
      <w:widowControl w:val="0"/>
      <w:adjustRightInd w:val="0"/>
      <w:spacing w:before="120" w:beforeAutospacing="0" w:after="0" w:afterAutospacing="0" w:line="360" w:lineRule="atLeast"/>
      <w:jc w:val="both"/>
      <w:textAlignment w:val="baseline"/>
    </w:pPr>
    <w:rPr>
      <w:rFonts w:eastAsia="Arial Unicode MS"/>
      <w:szCs w:val="20"/>
    </w:rPr>
  </w:style>
  <w:style w:type="character" w:styleId="Jegyzethivatkozs">
    <w:name w:val="annotation reference"/>
    <w:basedOn w:val="Bekezdsalapbettpusa"/>
    <w:rsid w:val="00511B5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11B56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511B56"/>
  </w:style>
  <w:style w:type="paragraph" w:styleId="Megjegyzstrgya">
    <w:name w:val="annotation subject"/>
    <w:basedOn w:val="Jegyzetszveg"/>
    <w:next w:val="Jegyzetszveg"/>
    <w:link w:val="MegjegyzstrgyaChar"/>
    <w:rsid w:val="00511B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11B56"/>
    <w:rPr>
      <w:b/>
      <w:bCs/>
    </w:rPr>
  </w:style>
  <w:style w:type="paragraph" w:customStyle="1" w:styleId="modszerszoveg">
    <w:name w:val="modszer_szoveg"/>
    <w:basedOn w:val="Norml"/>
    <w:uiPriority w:val="99"/>
    <w:rsid w:val="0035267E"/>
    <w:pPr>
      <w:spacing w:before="240"/>
      <w:ind w:left="720"/>
      <w:jc w:val="both"/>
    </w:pPr>
    <w:rPr>
      <w:rFonts w:ascii="Bookman Old Style" w:hAnsi="Bookman Old Style"/>
      <w:sz w:val="22"/>
      <w:szCs w:val="22"/>
    </w:rPr>
  </w:style>
  <w:style w:type="paragraph" w:customStyle="1" w:styleId="CM36">
    <w:name w:val="CM36"/>
    <w:basedOn w:val="Default"/>
    <w:next w:val="Default"/>
    <w:rsid w:val="00AD3306"/>
    <w:pPr>
      <w:widowControl w:val="0"/>
      <w:spacing w:after="280"/>
    </w:pPr>
    <w:rPr>
      <w:rFonts w:ascii="Book Antiqua" w:hAnsi="Book Antiqua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44CF2"/>
    <w:rPr>
      <w:sz w:val="26"/>
    </w:rPr>
  </w:style>
  <w:style w:type="paragraph" w:styleId="Cmsor1">
    <w:name w:val="heading 1"/>
    <w:basedOn w:val="Norml"/>
    <w:next w:val="Norml"/>
    <w:qFormat/>
    <w:rsid w:val="00E864C4"/>
    <w:pPr>
      <w:keepNext/>
      <w:outlineLvl w:val="0"/>
    </w:pPr>
    <w:rPr>
      <w:rFonts w:ascii="Lucida Sans Unicode" w:hAnsi="Lucida Sans Unicode"/>
      <w:b/>
      <w:sz w:val="20"/>
    </w:rPr>
  </w:style>
  <w:style w:type="paragraph" w:styleId="Cmsor2">
    <w:name w:val="heading 2"/>
    <w:basedOn w:val="Norml"/>
    <w:next w:val="Norml"/>
    <w:qFormat/>
    <w:rsid w:val="00E864C4"/>
    <w:pPr>
      <w:keepNext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behzs"/>
    <w:qFormat/>
    <w:rsid w:val="00E864C4"/>
    <w:pPr>
      <w:spacing w:before="240" w:after="240"/>
      <w:jc w:val="both"/>
      <w:outlineLvl w:val="2"/>
    </w:pPr>
    <w:rPr>
      <w:b/>
      <w:i/>
      <w:snapToGrid w:val="0"/>
      <w:color w:val="000000"/>
      <w:sz w:val="24"/>
      <w:lang w:eastAsia="en-US"/>
    </w:rPr>
  </w:style>
  <w:style w:type="paragraph" w:styleId="Cmsor4">
    <w:name w:val="heading 4"/>
    <w:basedOn w:val="Norml"/>
    <w:next w:val="Norml"/>
    <w:qFormat/>
    <w:rsid w:val="00E864C4"/>
    <w:pPr>
      <w:keepNext/>
      <w:jc w:val="center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rsid w:val="00E864C4"/>
    <w:pPr>
      <w:keepNext/>
      <w:ind w:left="6804"/>
      <w:outlineLvl w:val="4"/>
    </w:pPr>
    <w:rPr>
      <w:rFonts w:ascii="Lucida Sans Unicode" w:hAnsi="Lucida Sans Unicode"/>
      <w:b/>
      <w:sz w:val="20"/>
    </w:rPr>
  </w:style>
  <w:style w:type="paragraph" w:styleId="Cmsor6">
    <w:name w:val="heading 6"/>
    <w:basedOn w:val="Norml"/>
    <w:next w:val="Norml"/>
    <w:qFormat/>
    <w:rsid w:val="00E864C4"/>
    <w:pPr>
      <w:keepNext/>
      <w:tabs>
        <w:tab w:val="left" w:pos="5670"/>
      </w:tabs>
      <w:outlineLvl w:val="5"/>
    </w:pPr>
    <w:rPr>
      <w:sz w:val="32"/>
    </w:rPr>
  </w:style>
  <w:style w:type="paragraph" w:styleId="Cmsor7">
    <w:name w:val="heading 7"/>
    <w:basedOn w:val="Norml"/>
    <w:next w:val="Norml"/>
    <w:qFormat/>
    <w:rsid w:val="00E864C4"/>
    <w:pPr>
      <w:keepNext/>
      <w:tabs>
        <w:tab w:val="left" w:pos="5670"/>
      </w:tabs>
      <w:outlineLvl w:val="6"/>
    </w:pPr>
    <w:rPr>
      <w:b/>
    </w:rPr>
  </w:style>
  <w:style w:type="paragraph" w:styleId="Cmsor8">
    <w:name w:val="heading 8"/>
    <w:basedOn w:val="Norml"/>
    <w:next w:val="Norml"/>
    <w:qFormat/>
    <w:rsid w:val="00E864C4"/>
    <w:pPr>
      <w:keepNext/>
      <w:tabs>
        <w:tab w:val="left" w:pos="5670"/>
      </w:tabs>
      <w:outlineLvl w:val="7"/>
    </w:pPr>
    <w:rPr>
      <w:sz w:val="28"/>
      <w:u w:val="single"/>
    </w:rPr>
  </w:style>
  <w:style w:type="paragraph" w:styleId="Cmsor9">
    <w:name w:val="heading 9"/>
    <w:basedOn w:val="Norml"/>
    <w:next w:val="Norml"/>
    <w:qFormat/>
    <w:rsid w:val="00E864C4"/>
    <w:pPr>
      <w:keepNext/>
      <w:tabs>
        <w:tab w:val="left" w:pos="5670"/>
      </w:tabs>
      <w:jc w:val="center"/>
      <w:outlineLvl w:val="8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behzs">
    <w:name w:val="Normal Indent"/>
    <w:basedOn w:val="Norml"/>
    <w:rsid w:val="00E864C4"/>
    <w:pPr>
      <w:ind w:left="708"/>
    </w:pPr>
  </w:style>
  <w:style w:type="paragraph" w:styleId="Szvegtrzs">
    <w:name w:val="Body Text"/>
    <w:basedOn w:val="Norml"/>
    <w:rsid w:val="00E864C4"/>
    <w:pPr>
      <w:jc w:val="both"/>
    </w:pPr>
    <w:rPr>
      <w:sz w:val="24"/>
    </w:rPr>
  </w:style>
  <w:style w:type="paragraph" w:styleId="lfej">
    <w:name w:val="header"/>
    <w:basedOn w:val="Norml"/>
    <w:link w:val="lfejChar"/>
    <w:uiPriority w:val="99"/>
    <w:rsid w:val="00E864C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864C4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E864C4"/>
    <w:pPr>
      <w:ind w:left="7088"/>
    </w:pPr>
    <w:rPr>
      <w:rFonts w:ascii="Lucida Sans Unicode" w:hAnsi="Lucida Sans Unicode"/>
      <w:b/>
      <w:sz w:val="20"/>
    </w:rPr>
  </w:style>
  <w:style w:type="paragraph" w:styleId="Szvegtrzs2">
    <w:name w:val="Body Text 2"/>
    <w:basedOn w:val="Norml"/>
    <w:rsid w:val="00E864C4"/>
    <w:pPr>
      <w:tabs>
        <w:tab w:val="left" w:pos="5670"/>
      </w:tabs>
    </w:pPr>
    <w:rPr>
      <w:sz w:val="28"/>
    </w:rPr>
  </w:style>
  <w:style w:type="paragraph" w:styleId="Buborkszveg">
    <w:name w:val="Balloon Text"/>
    <w:basedOn w:val="Norml"/>
    <w:semiHidden/>
    <w:rsid w:val="008D3600"/>
    <w:rPr>
      <w:rFonts w:ascii="Tahoma" w:hAnsi="Tahoma" w:cs="Tahoma"/>
      <w:sz w:val="16"/>
      <w:szCs w:val="16"/>
    </w:rPr>
  </w:style>
  <w:style w:type="character" w:styleId="Hiperhivatkozs">
    <w:name w:val="Hyperlink"/>
    <w:rsid w:val="00D768B7"/>
    <w:rPr>
      <w:color w:val="0000FF"/>
      <w:u w:val="single"/>
    </w:rPr>
  </w:style>
  <w:style w:type="table" w:styleId="Rcsostblzat">
    <w:name w:val="Table Grid"/>
    <w:basedOn w:val="Normltblzat"/>
    <w:rsid w:val="0063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basedOn w:val="Norml"/>
    <w:uiPriority w:val="1"/>
    <w:qFormat/>
    <w:rsid w:val="003047E0"/>
    <w:rPr>
      <w:rFonts w:ascii="Calibri" w:eastAsia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9065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vegtrzs21">
    <w:name w:val="Szövegtörzs 21"/>
    <w:basedOn w:val="Norml"/>
    <w:rsid w:val="008550C3"/>
    <w:pPr>
      <w:tabs>
        <w:tab w:val="left" w:pos="5670"/>
      </w:tabs>
      <w:suppressAutoHyphens/>
    </w:pPr>
    <w:rPr>
      <w:sz w:val="28"/>
      <w:lang w:eastAsia="ar-SA"/>
    </w:rPr>
  </w:style>
  <w:style w:type="character" w:customStyle="1" w:styleId="lfejChar">
    <w:name w:val="Élőfej Char"/>
    <w:link w:val="lfej"/>
    <w:uiPriority w:val="99"/>
    <w:rsid w:val="00F7733C"/>
    <w:rPr>
      <w:sz w:val="26"/>
    </w:rPr>
  </w:style>
  <w:style w:type="paragraph" w:customStyle="1" w:styleId="Default">
    <w:name w:val="Default"/>
    <w:uiPriority w:val="99"/>
    <w:qFormat/>
    <w:rsid w:val="00337ADA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styleId="NormlWeb">
    <w:name w:val="Normal (Web)"/>
    <w:aliases w:val="Char Char Char,Char Char2,Char1, Char Char Char, Char Char, Char"/>
    <w:basedOn w:val="Norml"/>
    <w:link w:val="NormlWebChar"/>
    <w:uiPriority w:val="99"/>
    <w:qFormat/>
    <w:rsid w:val="0022149B"/>
    <w:pPr>
      <w:spacing w:before="100" w:beforeAutospacing="1" w:after="100" w:afterAutospacing="1"/>
    </w:pPr>
    <w:rPr>
      <w:sz w:val="24"/>
      <w:szCs w:val="24"/>
    </w:rPr>
  </w:style>
  <w:style w:type="character" w:customStyle="1" w:styleId="NormlWebChar">
    <w:name w:val="Normál (Web) Char"/>
    <w:aliases w:val="Char Char Char Char,Char Char2 Char,Char1 Char, Char Char Char Char, Char Char Char1, Char Char1"/>
    <w:link w:val="NormlWeb"/>
    <w:uiPriority w:val="99"/>
    <w:rsid w:val="0022149B"/>
    <w:rPr>
      <w:sz w:val="24"/>
      <w:szCs w:val="24"/>
    </w:rPr>
  </w:style>
  <w:style w:type="character" w:customStyle="1" w:styleId="gmail-il">
    <w:name w:val="gmail-il"/>
    <w:basedOn w:val="Bekezdsalapbettpusa"/>
    <w:rsid w:val="007C7587"/>
  </w:style>
  <w:style w:type="character" w:customStyle="1" w:styleId="llbChar">
    <w:name w:val="Élőláb Char"/>
    <w:basedOn w:val="Bekezdsalapbettpusa"/>
    <w:link w:val="llb"/>
    <w:uiPriority w:val="99"/>
    <w:rsid w:val="00E9462D"/>
    <w:rPr>
      <w:sz w:val="26"/>
    </w:rPr>
  </w:style>
  <w:style w:type="paragraph" w:customStyle="1" w:styleId="standard">
    <w:name w:val="standard"/>
    <w:basedOn w:val="Norml"/>
    <w:rsid w:val="00DF11A3"/>
    <w:rPr>
      <w:rFonts w:ascii="&amp;#39" w:hAnsi="&amp;#39" w:cs="&amp;#39"/>
      <w:sz w:val="24"/>
      <w:szCs w:val="24"/>
    </w:rPr>
  </w:style>
  <w:style w:type="paragraph" w:customStyle="1" w:styleId="simabekezds">
    <w:name w:val="sima bekezdés"/>
    <w:basedOn w:val="NormlWeb"/>
    <w:uiPriority w:val="99"/>
    <w:qFormat/>
    <w:rsid w:val="001F5492"/>
    <w:pPr>
      <w:widowControl w:val="0"/>
      <w:adjustRightInd w:val="0"/>
      <w:spacing w:before="120" w:beforeAutospacing="0" w:after="0" w:afterAutospacing="0" w:line="360" w:lineRule="atLeast"/>
      <w:jc w:val="both"/>
      <w:textAlignment w:val="baseline"/>
    </w:pPr>
    <w:rPr>
      <w:rFonts w:eastAsia="Arial Unicode MS"/>
      <w:szCs w:val="20"/>
    </w:rPr>
  </w:style>
  <w:style w:type="character" w:styleId="Jegyzethivatkozs">
    <w:name w:val="annotation reference"/>
    <w:basedOn w:val="Bekezdsalapbettpusa"/>
    <w:rsid w:val="00511B5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11B56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511B56"/>
  </w:style>
  <w:style w:type="paragraph" w:styleId="Megjegyzstrgya">
    <w:name w:val="annotation subject"/>
    <w:basedOn w:val="Jegyzetszveg"/>
    <w:next w:val="Jegyzetszveg"/>
    <w:link w:val="MegjegyzstrgyaChar"/>
    <w:rsid w:val="00511B5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11B56"/>
    <w:rPr>
      <w:b/>
      <w:bCs/>
    </w:rPr>
  </w:style>
  <w:style w:type="paragraph" w:customStyle="1" w:styleId="modszerszoveg">
    <w:name w:val="modszer_szoveg"/>
    <w:basedOn w:val="Norml"/>
    <w:uiPriority w:val="99"/>
    <w:rsid w:val="0035267E"/>
    <w:pPr>
      <w:spacing w:before="240"/>
      <w:ind w:left="720"/>
      <w:jc w:val="both"/>
    </w:pPr>
    <w:rPr>
      <w:rFonts w:ascii="Bookman Old Style" w:hAnsi="Bookman Old Style"/>
      <w:sz w:val="22"/>
      <w:szCs w:val="22"/>
    </w:rPr>
  </w:style>
  <w:style w:type="paragraph" w:customStyle="1" w:styleId="CM36">
    <w:name w:val="CM36"/>
    <w:basedOn w:val="Default"/>
    <w:next w:val="Default"/>
    <w:rsid w:val="00AD3306"/>
    <w:pPr>
      <w:widowControl w:val="0"/>
      <w:spacing w:after="280"/>
    </w:pPr>
    <w:rPr>
      <w:rFonts w:ascii="Book Antiqua" w:hAnsi="Book Antiqu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834F5-F5EE-4E7F-A216-E27A9013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3864</TotalTime>
  <Pages>1</Pages>
  <Words>2004</Words>
  <Characters>13832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FŐVÁROSI ÖNKORMÁNYZAT</vt:lpstr>
    </vt:vector>
  </TitlesOfParts>
  <Company>Jahn Ferenc Kórház</Company>
  <LinksUpToDate>false</LinksUpToDate>
  <CharactersWithSpaces>15805</CharactersWithSpaces>
  <SharedDoc>false</SharedDoc>
  <HLinks>
    <vt:vector size="6" baseType="variant">
      <vt:variant>
        <vt:i4>2031665</vt:i4>
      </vt:variant>
      <vt:variant>
        <vt:i4>0</vt:i4>
      </vt:variant>
      <vt:variant>
        <vt:i4>0</vt:i4>
      </vt:variant>
      <vt:variant>
        <vt:i4>5</vt:i4>
      </vt:variant>
      <vt:variant>
        <vt:lpwstr>mailto:foig@jahndelpest.hu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FŐVÁROSI ÖNKORMÁNYZAT</dc:title>
  <dc:creator>Irénke</dc:creator>
  <cp:lastModifiedBy>JFDK</cp:lastModifiedBy>
  <cp:revision>6</cp:revision>
  <cp:lastPrinted>2017-03-13T08:31:00Z</cp:lastPrinted>
  <dcterms:created xsi:type="dcterms:W3CDTF">2017-03-09T17:54:00Z</dcterms:created>
  <dcterms:modified xsi:type="dcterms:W3CDTF">2017-03-13T08:31:00Z</dcterms:modified>
</cp:coreProperties>
</file>